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6" w:rsidRDefault="000850C6" w:rsidP="00085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0850C6" w:rsidRDefault="000850C6" w:rsidP="00085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 комитета</w:t>
      </w:r>
    </w:p>
    <w:p w:rsidR="000850C6" w:rsidRPr="000B324B" w:rsidRDefault="000850C6" w:rsidP="00085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0850C6" w:rsidRDefault="000850C6" w:rsidP="00085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0850C6" w:rsidRPr="000B324B" w:rsidRDefault="000850C6" w:rsidP="00085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</w:t>
      </w:r>
      <w:r w:rsidR="000118B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____</w:t>
      </w:r>
    </w:p>
    <w:p w:rsidR="000850C6" w:rsidRPr="000B324B" w:rsidRDefault="000850C6" w:rsidP="00085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0C6" w:rsidRDefault="000850C6" w:rsidP="000850C6">
      <w:pPr>
        <w:spacing w:after="0" w:line="240" w:lineRule="auto"/>
        <w:rPr>
          <w:rFonts w:ascii="Times New Roman" w:hAnsi="Times New Roman" w:cs="Times New Roman"/>
        </w:rPr>
      </w:pPr>
    </w:p>
    <w:p w:rsidR="000850C6" w:rsidRPr="00037307" w:rsidRDefault="000850C6" w:rsidP="000B2839">
      <w:pPr>
        <w:pStyle w:val="msonormalbullet2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37307">
        <w:rPr>
          <w:b/>
          <w:sz w:val="28"/>
          <w:szCs w:val="28"/>
        </w:rPr>
        <w:t xml:space="preserve">Положение </w:t>
      </w:r>
    </w:p>
    <w:p w:rsidR="000850C6" w:rsidRPr="00037307" w:rsidRDefault="009439FD" w:rsidP="000B2839">
      <w:pPr>
        <w:pStyle w:val="msonormalbullet2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439FD">
        <w:rPr>
          <w:b/>
          <w:sz w:val="28"/>
          <w:szCs w:val="28"/>
        </w:rPr>
        <w:t>о региональном этапе Всероссийского конкурса «Ты – инноватор»</w:t>
      </w:r>
    </w:p>
    <w:p w:rsidR="000850C6" w:rsidRDefault="000850C6" w:rsidP="000850C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0B2839" w:rsidRPr="00037307" w:rsidRDefault="000B2839" w:rsidP="000850C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0850C6" w:rsidRPr="00037307" w:rsidRDefault="000850C6" w:rsidP="000850C6">
      <w:pPr>
        <w:pStyle w:val="msonormalbullet2gifcxspmiddle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  <w:r w:rsidRPr="00037307">
        <w:rPr>
          <w:b/>
          <w:sz w:val="28"/>
          <w:szCs w:val="28"/>
        </w:rPr>
        <w:t xml:space="preserve">1. </w:t>
      </w:r>
      <w:r w:rsidR="000B2839">
        <w:rPr>
          <w:b/>
          <w:sz w:val="28"/>
          <w:szCs w:val="28"/>
        </w:rPr>
        <w:t>Общие положения</w:t>
      </w:r>
    </w:p>
    <w:p w:rsidR="009439FD" w:rsidRPr="009439FD" w:rsidRDefault="009439FD" w:rsidP="009439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1.1. Региональный этап Всероссийского конкурса «Ты – инноватор» (далее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Конкурс) проводится в соответствии с приказом Федерального агентства по делам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молодежи от 10.06.2020 года № 156 «О проведении Всероссийского конкурса «Ты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– инноватор» в 2020 году</w:t>
      </w:r>
      <w:r w:rsidR="00B35B6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вовлечения молодежи в научную,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научно-техническую и инновационную деятельность.</w:t>
      </w:r>
    </w:p>
    <w:p w:rsidR="009439FD" w:rsidRPr="009439FD" w:rsidRDefault="009439FD" w:rsidP="00256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1.2. Конкурс является региональным этапом Всероссийского конкурса «Ты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– инноватор в 2020 году</w:t>
      </w:r>
      <w:r w:rsidR="00B35B6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, проводимого Федеральным агентством по делам</w:t>
      </w:r>
      <w:r w:rsid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молодежи и федеральным государственным бюджетным учреждением «Центр</w:t>
      </w:r>
      <w:r w:rsid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содействия молодым специалистам».</w:t>
      </w:r>
    </w:p>
    <w:p w:rsidR="009439FD" w:rsidRPr="009439FD" w:rsidRDefault="009439FD" w:rsidP="00256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1.3. Организаторами Конкурса выступают: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по делам молодежи</w:t>
      </w:r>
      <w:r w:rsidR="00256C09">
        <w:rPr>
          <w:rFonts w:ascii="Times New Roman" w:hAnsi="Times New Roman"/>
          <w:sz w:val="28"/>
          <w:szCs w:val="28"/>
        </w:rPr>
        <w:t xml:space="preserve"> </w:t>
      </w:r>
      <w:r w:rsidRPr="000B324B">
        <w:rPr>
          <w:rFonts w:ascii="Times New Roman" w:hAnsi="Times New Roman"/>
          <w:sz w:val="28"/>
          <w:szCs w:val="28"/>
        </w:rPr>
        <w:t>Костромской области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ОГБУ </w:t>
      </w:r>
      <w:r w:rsidRPr="00037307">
        <w:rPr>
          <w:rFonts w:ascii="Times New Roman" w:hAnsi="Times New Roman" w:cs="Times New Roman"/>
          <w:sz w:val="28"/>
          <w:szCs w:val="28"/>
        </w:rPr>
        <w:t xml:space="preserve">«Молодежный центр </w:t>
      </w:r>
      <w:r>
        <w:rPr>
          <w:rFonts w:ascii="Times New Roman" w:hAnsi="Times New Roman" w:cs="Times New Roman"/>
          <w:sz w:val="28"/>
          <w:szCs w:val="28"/>
        </w:rPr>
        <w:t>«Кострома»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39FD" w:rsidRPr="009439FD" w:rsidRDefault="009439FD" w:rsidP="00256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1.4. Настоящее Положение о Конкурсе определяет цель, задачи, порядок</w:t>
      </w:r>
      <w:r w:rsid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и проведения Конкурса, регламентирует критерии оценки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9FD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конкурсных испытаний, категории его участников, основные номинации.</w:t>
      </w:r>
    </w:p>
    <w:p w:rsidR="000850C6" w:rsidRPr="00256C09" w:rsidRDefault="009439FD" w:rsidP="00256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Сроки проведения Конкурса – с </w:t>
      </w:r>
      <w:r w:rsidR="00256C09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2020 года по </w:t>
      </w:r>
      <w:r w:rsidR="00256C09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3034DD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="003034DD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года.</w:t>
      </w:r>
      <w:r w:rsidR="000850C6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50C6" w:rsidRPr="00037307" w:rsidRDefault="000850C6" w:rsidP="00B35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0C6" w:rsidRPr="00037307" w:rsidRDefault="000850C6" w:rsidP="00B35B37">
      <w:pPr>
        <w:pStyle w:val="msonormalbullet2gif"/>
        <w:spacing w:before="0" w:beforeAutospacing="0" w:after="0" w:afterAutospacing="0"/>
        <w:ind w:left="709" w:firstLine="709"/>
        <w:contextualSpacing/>
        <w:jc w:val="center"/>
        <w:rPr>
          <w:b/>
          <w:sz w:val="28"/>
          <w:szCs w:val="28"/>
        </w:rPr>
      </w:pPr>
      <w:r w:rsidRPr="00037307">
        <w:rPr>
          <w:b/>
          <w:sz w:val="28"/>
          <w:szCs w:val="28"/>
        </w:rPr>
        <w:t>2. Ц</w:t>
      </w:r>
      <w:r w:rsidR="000B2839">
        <w:rPr>
          <w:b/>
          <w:sz w:val="28"/>
          <w:szCs w:val="28"/>
        </w:rPr>
        <w:t>ели</w:t>
      </w:r>
      <w:r w:rsidRPr="00037307">
        <w:rPr>
          <w:b/>
          <w:sz w:val="28"/>
          <w:szCs w:val="28"/>
        </w:rPr>
        <w:t xml:space="preserve"> </w:t>
      </w:r>
      <w:r w:rsidR="000B2839">
        <w:rPr>
          <w:b/>
          <w:sz w:val="28"/>
          <w:szCs w:val="28"/>
        </w:rPr>
        <w:t>и задачи Конкурса</w:t>
      </w:r>
    </w:p>
    <w:p w:rsidR="009439FD" w:rsidRPr="00256C09" w:rsidRDefault="009439FD" w:rsidP="009439FD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2.1. Цель Конкурса:</w:t>
      </w:r>
    </w:p>
    <w:p w:rsidR="009439FD" w:rsidRPr="00256C09" w:rsidRDefault="009439FD" w:rsidP="009439FD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– вовлечение молодежи в научную, научно-техническую и инновационную</w:t>
      </w:r>
      <w:r w:rsidR="000B2839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деятельность;</w:t>
      </w:r>
    </w:p>
    <w:p w:rsidR="009439FD" w:rsidRPr="00256C09" w:rsidRDefault="009439FD" w:rsidP="000B2839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– содействие в акселерации и коммерциализации научных, научно-технических и инновационных идей молодежи Российской Федерации;</w:t>
      </w:r>
    </w:p>
    <w:p w:rsidR="009439FD" w:rsidRPr="00256C09" w:rsidRDefault="009439FD" w:rsidP="009439FD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– повышение уровня вовлеченности молодежных научных, научно-технических и инновационных разработок в производственную деятельность и</w:t>
      </w:r>
      <w:r w:rsidR="000B2839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повседневную жизнь населения.</w:t>
      </w:r>
    </w:p>
    <w:p w:rsidR="000B2839" w:rsidRPr="00256C09" w:rsidRDefault="009439FD" w:rsidP="000B2839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2.2. Основные задачи Конкурса:</w:t>
      </w:r>
      <w:r w:rsidR="000B2839"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B2839" w:rsidRPr="00256C09" w:rsidRDefault="000B2839" w:rsidP="000B2839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– выявление инновационных и технологических идей и проектов молодежи с высоким потенциалом коммерциализации и инвестиционной привлекательностью;</w:t>
      </w:r>
    </w:p>
    <w:p w:rsidR="000B2839" w:rsidRPr="00256C09" w:rsidRDefault="000B2839" w:rsidP="000B2839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– повышение общего уровня знаний по открытию и ведению инновационных и технологических направлений бизнеса доступными для современной молодежи методами;</w:t>
      </w:r>
    </w:p>
    <w:p w:rsidR="000850C6" w:rsidRPr="00256C09" w:rsidRDefault="000B2839" w:rsidP="000B2839">
      <w:pPr>
        <w:spacing w:after="0" w:line="240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C09">
        <w:rPr>
          <w:rFonts w:ascii="Times New Roman" w:eastAsia="Calibri" w:hAnsi="Times New Roman" w:cs="Times New Roman"/>
          <w:sz w:val="28"/>
          <w:szCs w:val="28"/>
          <w:lang w:eastAsia="en-US"/>
        </w:rPr>
        <w:t>– популяризация технологического предпринимательства.</w:t>
      </w:r>
    </w:p>
    <w:p w:rsidR="00272F5C" w:rsidRDefault="00272F5C" w:rsidP="000850C6">
      <w:pPr>
        <w:pStyle w:val="msonormalbullet2gifcxspmiddle"/>
        <w:spacing w:before="0" w:beforeAutospacing="0" w:after="0" w:afterAutospacing="0"/>
        <w:ind w:left="928"/>
        <w:contextualSpacing/>
        <w:jc w:val="center"/>
        <w:rPr>
          <w:b/>
          <w:sz w:val="28"/>
          <w:szCs w:val="28"/>
        </w:rPr>
      </w:pPr>
      <w:bookmarkStart w:id="1" w:name="_Ref248837033"/>
    </w:p>
    <w:p w:rsidR="00272F5C" w:rsidRDefault="00272F5C" w:rsidP="000850C6">
      <w:pPr>
        <w:pStyle w:val="msonormalbullet2gifcxspmiddle"/>
        <w:spacing w:before="0" w:beforeAutospacing="0" w:after="0" w:afterAutospacing="0"/>
        <w:ind w:left="928"/>
        <w:contextualSpacing/>
        <w:jc w:val="center"/>
        <w:rPr>
          <w:b/>
          <w:sz w:val="28"/>
          <w:szCs w:val="28"/>
        </w:rPr>
      </w:pPr>
    </w:p>
    <w:p w:rsidR="000850C6" w:rsidRPr="00037307" w:rsidRDefault="00DF00AC" w:rsidP="000850C6">
      <w:pPr>
        <w:pStyle w:val="msonormalbullet2gifcxspmiddle"/>
        <w:spacing w:before="0" w:beforeAutospacing="0" w:after="0" w:afterAutospacing="0"/>
        <w:ind w:left="92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850C6" w:rsidRPr="00037307">
        <w:rPr>
          <w:b/>
          <w:sz w:val="28"/>
          <w:szCs w:val="28"/>
        </w:rPr>
        <w:t>.</w:t>
      </w:r>
      <w:r w:rsidR="000B2839">
        <w:rPr>
          <w:b/>
          <w:sz w:val="28"/>
          <w:szCs w:val="28"/>
        </w:rPr>
        <w:t xml:space="preserve"> </w:t>
      </w:r>
      <w:r w:rsidR="000B2839" w:rsidRPr="000B2839">
        <w:rPr>
          <w:b/>
          <w:sz w:val="28"/>
          <w:szCs w:val="28"/>
        </w:rPr>
        <w:t>Экспертный совет Конкурса</w:t>
      </w:r>
    </w:p>
    <w:p w:rsidR="00DF00AC" w:rsidRDefault="00DF00AC" w:rsidP="00DF00AC">
      <w:pPr>
        <w:pStyle w:val="msonormalcxspmiddle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56" w:rsidRPr="009B4A56">
        <w:rPr>
          <w:sz w:val="28"/>
          <w:szCs w:val="28"/>
        </w:rPr>
        <w:t xml:space="preserve">.1. </w:t>
      </w:r>
      <w:r w:rsidRPr="009B4A56">
        <w:rPr>
          <w:sz w:val="28"/>
          <w:szCs w:val="28"/>
        </w:rPr>
        <w:t>Для оценки проектов участников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определения победителей  Конкурса создается Экспертный совет Конкурса, в состав которого входят представители органов исполнительной власти Костромской области, образовательных организаций, инфраструктуры поддержки бизнеса Костромской области, а также действующие субъекты предпринимательства с опытом предпринимательской деятельности не менее 3 лет.</w:t>
      </w:r>
      <w:r w:rsidRPr="009B4A56">
        <w:rPr>
          <w:sz w:val="28"/>
          <w:szCs w:val="28"/>
        </w:rPr>
        <w:t xml:space="preserve"> </w:t>
      </w:r>
    </w:p>
    <w:p w:rsidR="009B4A56" w:rsidRPr="009B4A56" w:rsidRDefault="00DF00AC" w:rsidP="00DF00AC">
      <w:pPr>
        <w:pStyle w:val="msonormalcxspmiddle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56" w:rsidRPr="009B4A56">
        <w:rPr>
          <w:sz w:val="28"/>
          <w:szCs w:val="28"/>
        </w:rPr>
        <w:t>.2. Экспертный совет Конкурса:</w:t>
      </w:r>
    </w:p>
    <w:p w:rsidR="009B4A56" w:rsidRPr="009B4A56" w:rsidRDefault="009B4A56" w:rsidP="009B4A56">
      <w:pPr>
        <w:pStyle w:val="msonormalcxspmiddle"/>
        <w:spacing w:after="0"/>
        <w:ind w:firstLine="709"/>
        <w:contextualSpacing/>
        <w:jc w:val="both"/>
        <w:rPr>
          <w:sz w:val="28"/>
          <w:szCs w:val="28"/>
        </w:rPr>
      </w:pPr>
      <w:r w:rsidRPr="009439FD">
        <w:rPr>
          <w:spacing w:val="6"/>
          <w:sz w:val="28"/>
          <w:szCs w:val="28"/>
          <w:lang w:eastAsia="en-US"/>
        </w:rPr>
        <w:t>–</w:t>
      </w:r>
      <w:r w:rsidRPr="009B4A56">
        <w:rPr>
          <w:sz w:val="28"/>
          <w:szCs w:val="28"/>
        </w:rPr>
        <w:t xml:space="preserve"> проводит оценку проектов, представленных на Конкурс, в</w:t>
      </w:r>
      <w:r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 xml:space="preserve">соответствии с критериями, установленными разделом </w:t>
      </w:r>
      <w:r w:rsidR="00DF00AC">
        <w:rPr>
          <w:sz w:val="28"/>
          <w:szCs w:val="28"/>
        </w:rPr>
        <w:t>6</w:t>
      </w:r>
      <w:r w:rsidRPr="009B4A56">
        <w:rPr>
          <w:sz w:val="28"/>
          <w:szCs w:val="28"/>
        </w:rPr>
        <w:t xml:space="preserve"> настоящего Положения;</w:t>
      </w:r>
    </w:p>
    <w:p w:rsidR="009B4A56" w:rsidRPr="009B4A56" w:rsidRDefault="003034DD" w:rsidP="009B4A56">
      <w:pPr>
        <w:pStyle w:val="msonormalcxspmiddle"/>
        <w:spacing w:after="0"/>
        <w:ind w:firstLine="709"/>
        <w:contextualSpacing/>
        <w:jc w:val="both"/>
        <w:rPr>
          <w:sz w:val="28"/>
          <w:szCs w:val="28"/>
        </w:rPr>
      </w:pPr>
      <w:r w:rsidRPr="009439FD">
        <w:rPr>
          <w:spacing w:val="6"/>
          <w:sz w:val="28"/>
          <w:szCs w:val="28"/>
          <w:lang w:eastAsia="en-US"/>
        </w:rPr>
        <w:t>–</w:t>
      </w:r>
      <w:r w:rsidR="009B4A56" w:rsidRPr="009B4A56">
        <w:rPr>
          <w:sz w:val="28"/>
          <w:szCs w:val="28"/>
        </w:rPr>
        <w:t xml:space="preserve"> определяет победителей и призеров Конкурса (I, II и III места) по</w:t>
      </w:r>
      <w:r>
        <w:rPr>
          <w:sz w:val="28"/>
          <w:szCs w:val="28"/>
        </w:rPr>
        <w:t xml:space="preserve"> </w:t>
      </w:r>
      <w:r w:rsidR="009B4A56" w:rsidRPr="009B4A56">
        <w:rPr>
          <w:sz w:val="28"/>
          <w:szCs w:val="28"/>
        </w:rPr>
        <w:t>каждой из номинаций Конкурса.</w:t>
      </w:r>
    </w:p>
    <w:p w:rsidR="009B4A56" w:rsidRPr="009B4A56" w:rsidRDefault="009B4A56" w:rsidP="009B4A56">
      <w:pPr>
        <w:pStyle w:val="msonormalcxspmiddle"/>
        <w:spacing w:after="0"/>
        <w:ind w:firstLine="709"/>
        <w:contextualSpacing/>
        <w:jc w:val="both"/>
        <w:rPr>
          <w:sz w:val="28"/>
          <w:szCs w:val="28"/>
        </w:rPr>
      </w:pPr>
      <w:r w:rsidRPr="009B4A56">
        <w:rPr>
          <w:sz w:val="28"/>
          <w:szCs w:val="28"/>
        </w:rPr>
        <w:t>Ни один из членов Экспертного совета не имеет права решающего голоса.</w:t>
      </w:r>
    </w:p>
    <w:p w:rsidR="009B4A56" w:rsidRPr="009B4A56" w:rsidRDefault="00DF00AC" w:rsidP="009B4A56">
      <w:pPr>
        <w:pStyle w:val="msonormalcxspmiddle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56" w:rsidRPr="009B4A56">
        <w:rPr>
          <w:sz w:val="28"/>
          <w:szCs w:val="28"/>
        </w:rPr>
        <w:t>.3. Все решения Экспертный совет Конкурса принимает путем заполнения</w:t>
      </w:r>
      <w:r w:rsidR="003034DD">
        <w:rPr>
          <w:sz w:val="28"/>
          <w:szCs w:val="28"/>
        </w:rPr>
        <w:t xml:space="preserve"> </w:t>
      </w:r>
      <w:r w:rsidR="009B4A56" w:rsidRPr="009B4A56">
        <w:rPr>
          <w:sz w:val="28"/>
          <w:szCs w:val="28"/>
        </w:rPr>
        <w:t>оценочных листов.</w:t>
      </w:r>
    </w:p>
    <w:p w:rsidR="009B4A56" w:rsidRPr="009B4A56" w:rsidRDefault="00DF00AC" w:rsidP="009B4A56">
      <w:pPr>
        <w:pStyle w:val="msonormalcxspmiddle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56" w:rsidRPr="009B4A56">
        <w:rPr>
          <w:sz w:val="28"/>
          <w:szCs w:val="28"/>
        </w:rPr>
        <w:t>.4. По итогам оценки проектов формирует</w:t>
      </w:r>
      <w:r w:rsidR="00243F8D">
        <w:rPr>
          <w:sz w:val="28"/>
          <w:szCs w:val="28"/>
        </w:rPr>
        <w:t>ся</w:t>
      </w:r>
      <w:r w:rsidR="003034DD">
        <w:rPr>
          <w:sz w:val="28"/>
          <w:szCs w:val="28"/>
        </w:rPr>
        <w:t xml:space="preserve"> </w:t>
      </w:r>
      <w:r w:rsidR="009B4A56" w:rsidRPr="009B4A56">
        <w:rPr>
          <w:sz w:val="28"/>
          <w:szCs w:val="28"/>
        </w:rPr>
        <w:t>протокол с указанием итогового балла каждого проекта.</w:t>
      </w:r>
    </w:p>
    <w:p w:rsidR="00AC0177" w:rsidRDefault="009B4A56" w:rsidP="003034DD">
      <w:pPr>
        <w:pStyle w:val="msonormalcxspmiddle"/>
        <w:spacing w:after="0"/>
        <w:ind w:firstLine="709"/>
        <w:contextualSpacing/>
        <w:jc w:val="both"/>
        <w:rPr>
          <w:sz w:val="28"/>
          <w:szCs w:val="28"/>
        </w:rPr>
      </w:pPr>
      <w:r w:rsidRPr="009B4A56">
        <w:rPr>
          <w:sz w:val="28"/>
          <w:szCs w:val="28"/>
        </w:rPr>
        <w:t>Итоговый балл проекта соответствует сумме баллов всех членов</w:t>
      </w:r>
      <w:r w:rsidR="003034DD"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>Экспертн</w:t>
      </w:r>
      <w:r w:rsidR="003034DD">
        <w:rPr>
          <w:sz w:val="28"/>
          <w:szCs w:val="28"/>
        </w:rPr>
        <w:t>ого</w:t>
      </w:r>
      <w:r w:rsidRPr="009B4A56">
        <w:rPr>
          <w:sz w:val="28"/>
          <w:szCs w:val="28"/>
        </w:rPr>
        <w:t xml:space="preserve"> совет</w:t>
      </w:r>
      <w:r w:rsidR="003034DD">
        <w:rPr>
          <w:sz w:val="28"/>
          <w:szCs w:val="28"/>
        </w:rPr>
        <w:t>а</w:t>
      </w:r>
      <w:r w:rsidRPr="009B4A56">
        <w:rPr>
          <w:sz w:val="28"/>
          <w:szCs w:val="28"/>
        </w:rPr>
        <w:t>, выставленных одному проекту.</w:t>
      </w:r>
    </w:p>
    <w:p w:rsidR="00A81EFE" w:rsidRPr="00AC0177" w:rsidRDefault="00A81EFE" w:rsidP="00A81EF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850C6" w:rsidRPr="00037307" w:rsidRDefault="00DF00AC" w:rsidP="000850C6">
      <w:pPr>
        <w:pStyle w:val="msonormalcxspmiddle"/>
        <w:spacing w:before="0" w:beforeAutospacing="0" w:after="0" w:afterAutospacing="0"/>
        <w:ind w:left="92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850C6" w:rsidRPr="00037307">
        <w:rPr>
          <w:b/>
          <w:sz w:val="28"/>
          <w:szCs w:val="28"/>
        </w:rPr>
        <w:t xml:space="preserve">. </w:t>
      </w:r>
      <w:r w:rsidR="003034DD" w:rsidRPr="003034DD">
        <w:rPr>
          <w:b/>
          <w:sz w:val="28"/>
          <w:szCs w:val="28"/>
        </w:rPr>
        <w:t>Участники Конкурса и условия участия</w:t>
      </w:r>
    </w:p>
    <w:p w:rsidR="003034DD" w:rsidRPr="003034DD" w:rsidRDefault="00DF00AC" w:rsidP="0030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 xml:space="preserve">.1. Участники Конкурса – граждане Российской Федерации в возрасте </w:t>
      </w:r>
      <w:proofErr w:type="gramStart"/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3034DD" w:rsidRPr="003034DD" w:rsidRDefault="003034DD" w:rsidP="00303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DD">
        <w:rPr>
          <w:rFonts w:ascii="Times New Roman" w:eastAsia="Times New Roman" w:hAnsi="Times New Roman" w:cs="Times New Roman"/>
          <w:sz w:val="28"/>
          <w:szCs w:val="28"/>
        </w:rPr>
        <w:t>14 до 30 лет; коллективы (от 3 человек), в составе которых присутствуют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 в возрасте от 14 до 30 лет.</w:t>
      </w:r>
    </w:p>
    <w:p w:rsidR="003034DD" w:rsidRPr="003034DD" w:rsidRDefault="00DF00AC" w:rsidP="0030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.2. Для участия в Конкурсе каждый претендент подает заявку через личный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кабинет в автоматизированной информационной системе «Молодежь России»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 xml:space="preserve">(далее – Система) по адресу: myrosmol.ru на мероприятие 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егиональный этап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«Ты – инноватор» в 2020 году.</w:t>
      </w:r>
    </w:p>
    <w:p w:rsidR="003034DD" w:rsidRPr="003034DD" w:rsidRDefault="003034DD" w:rsidP="0030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DD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</w:t>
      </w:r>
      <w:proofErr w:type="gramStart"/>
      <w:r w:rsidRPr="003034DD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3034DD">
        <w:rPr>
          <w:rFonts w:ascii="Times New Roman" w:eastAsia="Times New Roman" w:hAnsi="Times New Roman" w:cs="Times New Roman"/>
          <w:sz w:val="28"/>
          <w:szCs w:val="28"/>
        </w:rPr>
        <w:t xml:space="preserve"> анкету со сведениями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участнике и о проекте. Заявка подается в соответствии с формой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Приложению № 1 к настоящему Положению. Подавая заявку на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Конкурсе, претендент дает согласие на обработку его персональных данных.</w:t>
      </w:r>
    </w:p>
    <w:p w:rsidR="003034DD" w:rsidRPr="003034DD" w:rsidRDefault="00DF00AC" w:rsidP="0030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.3. При подаче коллективной заявки необходимо указать, что такая заявка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является коллективной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 xml:space="preserve"> и указать всех участников коллектива. Через Систему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заявку подает каждый участник коллектива.</w:t>
      </w:r>
    </w:p>
    <w:p w:rsidR="003034DD" w:rsidRPr="003034DD" w:rsidRDefault="00DF00AC" w:rsidP="0030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.4. Участники подают заявки по одной из номинаций, указанных в разделе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8 настоящего Положения.</w:t>
      </w:r>
    </w:p>
    <w:p w:rsidR="003034DD" w:rsidRPr="003034DD" w:rsidRDefault="00DF00AC" w:rsidP="0030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.5. Представленные на Конкурс материалы должны соответствовать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требованиям, изложенным в настоящем Положении. Заявки, не соответствующие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требованиям настоящего Положения, не рассматриваются и не допускаются до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участия в Конкурсе. Материалы, поданные на Конкурс, не возвращаются и не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рецензируются.</w:t>
      </w:r>
    </w:p>
    <w:p w:rsidR="00987E2A" w:rsidRPr="00CC2A8E" w:rsidRDefault="00DF00AC" w:rsidP="00303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.6. Опубликование и использование организаторами материалов,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представленных на Конкурс, в целях проведения инвест-сессий и популяризации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инновационного, научно-технического творчества молодежи, допускается с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письменного согласия автора в порядке, предусмотренном частью 4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0850C6" w:rsidRPr="00A51FA8" w:rsidRDefault="000850C6" w:rsidP="000850C6">
      <w:pPr>
        <w:spacing w:line="235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0C6" w:rsidRDefault="00DF00AC" w:rsidP="000850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50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4DD" w:rsidRPr="003034D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3034DD" w:rsidRPr="00B35B65" w:rsidRDefault="00DF00AC" w:rsidP="003034DD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34DD" w:rsidRPr="00B35B65">
        <w:rPr>
          <w:rFonts w:ascii="Times New Roman" w:eastAsia="Times New Roman" w:hAnsi="Times New Roman" w:cs="Times New Roman"/>
          <w:sz w:val="28"/>
          <w:szCs w:val="28"/>
        </w:rPr>
        <w:t xml:space="preserve">.1. Конкурс проводится с </w:t>
      </w:r>
      <w:r w:rsidR="00B35B65" w:rsidRPr="00B35B6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034DD" w:rsidRPr="00B35B65">
        <w:rPr>
          <w:rFonts w:ascii="Times New Roman" w:eastAsia="Times New Roman" w:hAnsi="Times New Roman" w:cs="Times New Roman"/>
          <w:sz w:val="28"/>
          <w:szCs w:val="28"/>
        </w:rPr>
        <w:t xml:space="preserve"> июля по </w:t>
      </w:r>
      <w:r w:rsidR="00B35B65" w:rsidRPr="00B35B6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034DD" w:rsidRPr="00B35B65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года:</w:t>
      </w:r>
    </w:p>
    <w:p w:rsidR="003034DD" w:rsidRPr="00B35B65" w:rsidRDefault="003034DD" w:rsidP="003034DD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65">
        <w:rPr>
          <w:rFonts w:ascii="Times New Roman" w:eastAsia="Times New Roman" w:hAnsi="Times New Roman" w:cs="Times New Roman"/>
          <w:sz w:val="28"/>
          <w:szCs w:val="28"/>
        </w:rPr>
        <w:t xml:space="preserve">– прием заявок – с </w:t>
      </w:r>
      <w:r w:rsidR="00B35B65" w:rsidRPr="00B35B65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B35B65">
        <w:rPr>
          <w:rFonts w:ascii="Times New Roman" w:eastAsia="Times New Roman" w:hAnsi="Times New Roman" w:cs="Times New Roman"/>
          <w:sz w:val="28"/>
          <w:szCs w:val="28"/>
        </w:rPr>
        <w:t>июля по 3</w:t>
      </w:r>
      <w:r w:rsidR="00B35B65" w:rsidRPr="00B35B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B65">
        <w:rPr>
          <w:rFonts w:ascii="Times New Roman" w:eastAsia="Times New Roman" w:hAnsi="Times New Roman" w:cs="Times New Roman"/>
          <w:sz w:val="28"/>
          <w:szCs w:val="28"/>
        </w:rPr>
        <w:t xml:space="preserve"> августа 2020 года;</w:t>
      </w:r>
    </w:p>
    <w:p w:rsidR="003034DD" w:rsidRPr="00B35B65" w:rsidRDefault="003034DD" w:rsidP="003034DD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65">
        <w:rPr>
          <w:rFonts w:ascii="Times New Roman" w:eastAsia="Times New Roman" w:hAnsi="Times New Roman" w:cs="Times New Roman"/>
          <w:sz w:val="28"/>
          <w:szCs w:val="28"/>
        </w:rPr>
        <w:t xml:space="preserve">– подведение итогов – с </w:t>
      </w:r>
      <w:r w:rsidR="00B35B65" w:rsidRPr="00B35B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B6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35B65" w:rsidRPr="00B35B6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5B65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года.</w:t>
      </w:r>
    </w:p>
    <w:p w:rsidR="003034DD" w:rsidRPr="003034DD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34DD" w:rsidRPr="00B35B65">
        <w:rPr>
          <w:rFonts w:ascii="Times New Roman" w:eastAsia="Times New Roman" w:hAnsi="Times New Roman" w:cs="Times New Roman"/>
          <w:sz w:val="28"/>
          <w:szCs w:val="28"/>
        </w:rPr>
        <w:t>.2. Прием и оценка заявок проводится согласно критериям, указанным в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разделе 7 настоящего Положения.</w:t>
      </w:r>
    </w:p>
    <w:p w:rsidR="003034DD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.3. По итогам проведения регионального этапа Конкурса финалисты и призеры (I, II, III места) по каждой из номинаций рекомендуются на участие в 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образовательн</w:t>
      </w:r>
      <w:r w:rsidR="003034DD">
        <w:rPr>
          <w:rFonts w:ascii="Times New Roman" w:hAnsi="Times New Roman" w:cs="Times New Roman"/>
          <w:sz w:val="28"/>
          <w:szCs w:val="28"/>
        </w:rPr>
        <w:t>ом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этап</w:t>
      </w:r>
      <w:r w:rsidR="003034DD">
        <w:rPr>
          <w:rFonts w:ascii="Times New Roman" w:hAnsi="Times New Roman" w:cs="Times New Roman"/>
          <w:sz w:val="28"/>
          <w:szCs w:val="28"/>
        </w:rPr>
        <w:t>е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3034DD">
        <w:rPr>
          <w:rFonts w:ascii="Times New Roman" w:hAnsi="Times New Roman" w:cs="Times New Roman"/>
          <w:sz w:val="28"/>
          <w:szCs w:val="28"/>
        </w:rPr>
        <w:t>ского конкурса «Ты – инноватор»</w:t>
      </w:r>
      <w:r w:rsidR="003034DD" w:rsidRPr="003034DD">
        <w:rPr>
          <w:rFonts w:ascii="Times New Roman" w:hAnsi="Times New Roman" w:cs="Times New Roman"/>
          <w:sz w:val="28"/>
          <w:szCs w:val="28"/>
        </w:rPr>
        <w:t>.</w:t>
      </w:r>
    </w:p>
    <w:p w:rsidR="003034DD" w:rsidRPr="003034DD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DD">
        <w:rPr>
          <w:rFonts w:ascii="Times New Roman" w:hAnsi="Times New Roman" w:cs="Times New Roman"/>
          <w:sz w:val="28"/>
          <w:szCs w:val="28"/>
        </w:rPr>
        <w:t xml:space="preserve">.4. 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Для </w:t>
      </w:r>
      <w:r w:rsidR="003034D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034DD" w:rsidRPr="003034DD">
        <w:rPr>
          <w:rFonts w:ascii="Times New Roman" w:hAnsi="Times New Roman" w:cs="Times New Roman"/>
          <w:sz w:val="28"/>
          <w:szCs w:val="28"/>
        </w:rPr>
        <w:t>участия в образовательн</w:t>
      </w:r>
      <w:r w:rsidR="003034DD">
        <w:rPr>
          <w:rFonts w:ascii="Times New Roman" w:hAnsi="Times New Roman" w:cs="Times New Roman"/>
          <w:sz w:val="28"/>
          <w:szCs w:val="28"/>
        </w:rPr>
        <w:t>ом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«</w:t>
      </w:r>
      <w:r w:rsidR="003034DD">
        <w:rPr>
          <w:rFonts w:ascii="Times New Roman" w:hAnsi="Times New Roman" w:cs="Times New Roman"/>
          <w:sz w:val="28"/>
          <w:szCs w:val="28"/>
        </w:rPr>
        <w:t>Ты – инноватор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» </w:t>
      </w:r>
      <w:r w:rsidR="003034D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034DD" w:rsidRPr="003034DD">
        <w:rPr>
          <w:rFonts w:ascii="Times New Roman" w:hAnsi="Times New Roman" w:cs="Times New Roman"/>
          <w:sz w:val="28"/>
          <w:szCs w:val="28"/>
        </w:rPr>
        <w:t>участник</w:t>
      </w:r>
      <w:r w:rsidR="003034DD"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 w:rsidR="003034DD" w:rsidRPr="003034DD">
        <w:rPr>
          <w:rFonts w:ascii="Times New Roman" w:hAnsi="Times New Roman" w:cs="Times New Roman"/>
          <w:sz w:val="28"/>
          <w:szCs w:val="28"/>
        </w:rPr>
        <w:t>пода</w:t>
      </w:r>
      <w:r w:rsidR="003034DD">
        <w:rPr>
          <w:rFonts w:ascii="Times New Roman" w:hAnsi="Times New Roman" w:cs="Times New Roman"/>
          <w:sz w:val="28"/>
          <w:szCs w:val="28"/>
        </w:rPr>
        <w:t>ть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заявку по выбранной номинации на мероприятие Всероссий</w:t>
      </w:r>
      <w:r w:rsidR="003034DD">
        <w:rPr>
          <w:rFonts w:ascii="Times New Roman" w:hAnsi="Times New Roman" w:cs="Times New Roman"/>
          <w:sz w:val="28"/>
          <w:szCs w:val="28"/>
        </w:rPr>
        <w:t>ского конкурса «Ты – инноватор»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в </w:t>
      </w:r>
      <w:r w:rsidR="003034DD">
        <w:rPr>
          <w:rFonts w:ascii="Times New Roman" w:hAnsi="Times New Roman" w:cs="Times New Roman"/>
          <w:sz w:val="28"/>
          <w:szCs w:val="28"/>
        </w:rPr>
        <w:t>Системе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по адресу https://myrosmol.ru/measures/view/40027</w:t>
      </w:r>
      <w:r w:rsidR="003034DD">
        <w:rPr>
          <w:rFonts w:ascii="Times New Roman" w:hAnsi="Times New Roman" w:cs="Times New Roman"/>
          <w:sz w:val="28"/>
          <w:szCs w:val="28"/>
        </w:rPr>
        <w:t>.</w:t>
      </w:r>
    </w:p>
    <w:p w:rsidR="003034DD" w:rsidRPr="003034DD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DD" w:rsidRPr="00303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34DD" w:rsidRPr="003034DD">
        <w:rPr>
          <w:rFonts w:ascii="Times New Roman" w:hAnsi="Times New Roman" w:cs="Times New Roman"/>
          <w:sz w:val="28"/>
          <w:szCs w:val="28"/>
        </w:rPr>
        <w:t>. Участники, прошедшие в образовательный этап, уведомляются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Оргкомитетом Всероссийского конкурса «Ты – инноватор» информационным</w:t>
      </w:r>
    </w:p>
    <w:p w:rsidR="003034DD" w:rsidRPr="003034DD" w:rsidRDefault="003034DD" w:rsidP="0030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письмом по адресу электронной почты, указанному в личном профиле Системы.</w:t>
      </w:r>
    </w:p>
    <w:p w:rsidR="000850C6" w:rsidRDefault="003034DD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Подтверждением участия в образовательной программе является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приглашения посредством перехода по ссылке «принять» в полученном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претендентом письме.</w:t>
      </w:r>
    </w:p>
    <w:p w:rsidR="003034DD" w:rsidRPr="00B35B65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034DD" w:rsidRPr="003034DD">
        <w:rPr>
          <w:rFonts w:ascii="Times New Roman" w:hAnsi="Times New Roman" w:cs="Times New Roman"/>
          <w:sz w:val="28"/>
          <w:szCs w:val="28"/>
        </w:rPr>
        <w:t>. Образовательный этап проводится образовательным комитетом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Всероссийского конкурса «Ты – инноватор»</w:t>
      </w:r>
      <w:r w:rsidR="003034DD" w:rsidRPr="00B35B65">
        <w:rPr>
          <w:rFonts w:ascii="Times New Roman" w:hAnsi="Times New Roman" w:cs="Times New Roman"/>
          <w:sz w:val="28"/>
          <w:szCs w:val="28"/>
        </w:rPr>
        <w:t>.</w:t>
      </w:r>
    </w:p>
    <w:p w:rsidR="003034DD" w:rsidRPr="00B35B65" w:rsidRDefault="003034DD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35B65">
        <w:rPr>
          <w:rFonts w:ascii="Times New Roman" w:hAnsi="Times New Roman" w:cs="Times New Roman"/>
          <w:sz w:val="28"/>
          <w:szCs w:val="28"/>
        </w:rPr>
        <w:t>Сроки проведения образовательного этапа будут сообщены дополнительно.</w:t>
      </w:r>
    </w:p>
    <w:p w:rsidR="003034DD" w:rsidRPr="003034DD" w:rsidRDefault="003034DD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Образовательный этап проводится дистанционно посредством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ряда обучающих заданий и решения тестов, направленных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освоенности пройденного материала.</w:t>
      </w:r>
    </w:p>
    <w:p w:rsidR="003034DD" w:rsidRPr="003034DD" w:rsidRDefault="003034DD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По итогам проведения образовательного этапа, руководствуясь итогами</w:t>
      </w:r>
    </w:p>
    <w:p w:rsidR="003034DD" w:rsidRPr="003034DD" w:rsidRDefault="003034DD" w:rsidP="0030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тестирования, образовательный комитет Всероссийского конкурса «Ты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инноватор» формирует список участников, успешно завершивших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образовательный этап.</w:t>
      </w:r>
    </w:p>
    <w:p w:rsidR="003034DD" w:rsidRPr="003034DD" w:rsidRDefault="003034DD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Участники, успешно завершившие образовательный этап, проходят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финальный этап Всероссийского конкурса «Ты – инноватор», о чем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уведомление по адресу электронной почты, указанному в личном профиле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Системы</w:t>
      </w:r>
    </w:p>
    <w:p w:rsidR="003034DD" w:rsidRPr="003034DD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DD" w:rsidRPr="00303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34DD" w:rsidRPr="003034DD">
        <w:rPr>
          <w:rFonts w:ascii="Times New Roman" w:hAnsi="Times New Roman" w:cs="Times New Roman"/>
          <w:sz w:val="28"/>
          <w:szCs w:val="28"/>
        </w:rPr>
        <w:t>. По итогам образовательного этапа участникам, прошедшим в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финальный этап Всероссийского конкурса «Ты – инноватор», по адресу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электронной почты указанному в профиле участника Системы, Оргкомитетом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Всероссийского конкурса «Ты – инноватор» направляется инструкция о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дальнейшем участии в Конкурсе.</w:t>
      </w:r>
    </w:p>
    <w:p w:rsidR="003034DD" w:rsidRPr="003034DD" w:rsidRDefault="00DF00AC" w:rsidP="0005315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DD" w:rsidRPr="00303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</w:t>
      </w:r>
      <w:r w:rsidR="003034DD" w:rsidRPr="003034D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Финальный этап представляет собой защиту участниками проектов,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доработанных с учетом образовательного этапа, перед жюри Всероссийского</w:t>
      </w:r>
      <w:r w:rsidR="0005315A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конкурса «Ты – инноватор».</w:t>
      </w:r>
    </w:p>
    <w:p w:rsidR="003034DD" w:rsidRPr="003034DD" w:rsidRDefault="00DF00AC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DD" w:rsidRPr="00303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34DD" w:rsidRPr="003034DD">
        <w:rPr>
          <w:rFonts w:ascii="Times New Roman" w:hAnsi="Times New Roman" w:cs="Times New Roman"/>
          <w:sz w:val="28"/>
          <w:szCs w:val="28"/>
        </w:rPr>
        <w:t>. Определение победителей и призеров (I, II, III места) в каждой из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номинаций осуществляется посредством оценки проектов жюри согласно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lastRenderedPageBreak/>
        <w:t>критериям отбора, указанным в разделе 8 Положения о проведении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Всероссийского конкурса «Ты – инноватор».</w:t>
      </w:r>
    </w:p>
    <w:p w:rsidR="003034DD" w:rsidRPr="00037307" w:rsidRDefault="003034DD" w:rsidP="003034D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Победители и призеры Всероссийского конкурса «Ты – инноватор»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получают возможность предоставления продвижения и реализации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hAnsi="Times New Roman" w:cs="Times New Roman"/>
          <w:sz w:val="28"/>
          <w:szCs w:val="28"/>
        </w:rPr>
        <w:t>проектов от партнеров и спонсоров Конкурса.</w:t>
      </w:r>
    </w:p>
    <w:p w:rsidR="000850C6" w:rsidRPr="00037307" w:rsidRDefault="000850C6" w:rsidP="00085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C6" w:rsidRPr="00037307" w:rsidRDefault="00DF00AC" w:rsidP="00085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50C6" w:rsidRPr="000373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4DD" w:rsidRPr="003034DD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  <w:r w:rsidR="003034D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850C6" w:rsidRDefault="00DF00AC" w:rsidP="003034DD">
      <w:pPr>
        <w:pStyle w:val="4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34DD">
        <w:rPr>
          <w:sz w:val="28"/>
          <w:szCs w:val="28"/>
        </w:rPr>
        <w:t>.1</w:t>
      </w:r>
      <w:r w:rsidR="000850C6" w:rsidRPr="00037307">
        <w:rPr>
          <w:sz w:val="28"/>
          <w:szCs w:val="28"/>
        </w:rPr>
        <w:t xml:space="preserve">. </w:t>
      </w:r>
      <w:r w:rsidR="003034DD" w:rsidRPr="003034DD">
        <w:rPr>
          <w:sz w:val="28"/>
          <w:szCs w:val="28"/>
        </w:rPr>
        <w:t>Конкурсные заявки и проекты оцениваются по десятибалльной системе</w:t>
      </w:r>
      <w:r w:rsidR="003034DD">
        <w:rPr>
          <w:sz w:val="28"/>
          <w:szCs w:val="28"/>
        </w:rPr>
        <w:t xml:space="preserve"> </w:t>
      </w:r>
      <w:r w:rsidR="003034DD" w:rsidRPr="003034DD">
        <w:rPr>
          <w:sz w:val="28"/>
          <w:szCs w:val="28"/>
        </w:rPr>
        <w:t>в соответствии со следующими критериями:</w:t>
      </w:r>
    </w:p>
    <w:p w:rsidR="003034DD" w:rsidRDefault="003034DD" w:rsidP="003034DD">
      <w:pPr>
        <w:pStyle w:val="4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27"/>
        <w:gridCol w:w="4928"/>
      </w:tblGrid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Критерий</w:t>
            </w:r>
          </w:p>
        </w:tc>
        <w:tc>
          <w:tcPr>
            <w:tcW w:w="4928" w:type="dxa"/>
          </w:tcPr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Баллы по критерию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научно-технический уровень проекта</w:t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экономический уровень проекта</w:t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экологичность проекта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lastRenderedPageBreak/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lastRenderedPageBreak/>
              <w:t>финансовый уровень проекта</w:t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ресурсный уровень проекта</w:t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патентоспособность проекта</w:t>
            </w:r>
          </w:p>
        </w:tc>
        <w:tc>
          <w:tcPr>
            <w:tcW w:w="4928" w:type="dxa"/>
          </w:tcPr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(1) – очень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(2) – слабо;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 xml:space="preserve">(3) – </w:t>
            </w:r>
            <w:proofErr w:type="gramStart"/>
            <w:r w:rsidRPr="003034DD">
              <w:rPr>
                <w:sz w:val="28"/>
                <w:szCs w:val="28"/>
              </w:rPr>
              <w:t>посредственно</w:t>
            </w:r>
            <w:proofErr w:type="gramEnd"/>
            <w:r w:rsidRPr="003034DD"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(4) – удовлетворительно;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(5) – почти хорошо;</w:t>
            </w:r>
          </w:p>
          <w:p w:rsid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(6) – хорошо</w:t>
            </w:r>
            <w:r>
              <w:rPr>
                <w:sz w:val="28"/>
                <w:szCs w:val="28"/>
              </w:rPr>
              <w:t>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(7) – очень хорошо;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(8) – почти отлично;</w:t>
            </w:r>
          </w:p>
          <w:p w:rsidR="003034DD" w:rsidRPr="003034DD" w:rsidRDefault="003034DD" w:rsidP="003034DD">
            <w:pPr>
              <w:pStyle w:val="4"/>
              <w:tabs>
                <w:tab w:val="left" w:pos="1351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(9) – отлично;</w:t>
            </w:r>
          </w:p>
          <w:p w:rsidR="003034DD" w:rsidRDefault="003034DD" w:rsidP="003034DD">
            <w:pPr>
              <w:pStyle w:val="4"/>
              <w:shd w:val="clear" w:color="auto" w:fill="auto"/>
              <w:tabs>
                <w:tab w:val="left" w:pos="135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034DD">
              <w:rPr>
                <w:sz w:val="28"/>
                <w:szCs w:val="28"/>
              </w:rPr>
              <w:t>(10) – превосходно;</w:t>
            </w:r>
          </w:p>
        </w:tc>
      </w:tr>
    </w:tbl>
    <w:p w:rsidR="003034DD" w:rsidRPr="00037307" w:rsidRDefault="003034DD" w:rsidP="003034DD">
      <w:pPr>
        <w:pStyle w:val="4"/>
        <w:tabs>
          <w:tab w:val="left" w:pos="135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850C6" w:rsidRPr="00037307" w:rsidRDefault="00DF00AC" w:rsidP="000850C6">
      <w:pPr>
        <w:pStyle w:val="msonormalcxspmiddle"/>
        <w:spacing w:before="0" w:beforeAutospacing="0" w:after="0" w:afterAutospacing="0"/>
        <w:ind w:left="92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850C6" w:rsidRPr="00037307">
        <w:rPr>
          <w:b/>
          <w:sz w:val="28"/>
          <w:szCs w:val="28"/>
        </w:rPr>
        <w:t xml:space="preserve">. </w:t>
      </w:r>
      <w:r w:rsidR="003034DD" w:rsidRPr="003034DD">
        <w:rPr>
          <w:b/>
          <w:sz w:val="28"/>
          <w:szCs w:val="28"/>
        </w:rPr>
        <w:t>Номинации конкурса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.1. Инженерные и Информационные технологии, Цифровые сервисы –</w:t>
      </w:r>
    </w:p>
    <w:p w:rsidR="003034DD" w:rsidRPr="003034DD" w:rsidRDefault="003034DD" w:rsidP="0030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4DD">
        <w:rPr>
          <w:rFonts w:ascii="Times New Roman" w:eastAsia="Times New Roman" w:hAnsi="Times New Roman" w:cs="Times New Roman"/>
          <w:sz w:val="28"/>
          <w:szCs w:val="28"/>
        </w:rPr>
        <w:t>проекты в области цифровых, интеллектуальных производственных технологий,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новых материалов и способов конструирования, создания систем обработки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хранения больших объемов данных, машинного обучения и искусственного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интеллекта, а также систем поиска, распознавания обработки и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информации, цифровой безопасности, компьютерной графики и геймификации,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робототехники и автономных транспортных средств, проекты для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услуг и/или продуктов в электронном виде, использование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технологий в цифровой</w:t>
      </w:r>
      <w:proofErr w:type="gramEnd"/>
      <w:r w:rsidRPr="003034DD">
        <w:rPr>
          <w:rFonts w:ascii="Times New Roman" w:eastAsia="Times New Roman" w:hAnsi="Times New Roman" w:cs="Times New Roman"/>
          <w:sz w:val="28"/>
          <w:szCs w:val="28"/>
        </w:rPr>
        <w:t xml:space="preserve"> экономике.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.2. Спортивные, Медицинские и Биомедицинские технологии – проекты в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области персонализированной медицины, высокотехнологичного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 и здоровьесбережения, разработки оборудования,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медицине, промышленная биотехнология,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пищевые технологии, косметика.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.3. Экология, Энергоэффективные и Сельскохозяйственные технологии –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проекты в области эффективного использования энергоресурсов, направленные на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опережающее развитие новых отраслевых направлений, повышения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энергоэффективности нефтегазовой отрасли и электроэнергетики, сокращение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энергопотребления объектами промышленности, проекты в области развития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природоподобных технологий управления климатом и экосистемами,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биотехнологии в сельском хозяйстве и промышленности, проекты в области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высокопродуктивного и экологически чистого агр</w:t>
      </w:r>
      <w:proofErr w:type="gramStart"/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 xml:space="preserve"> и аквахозяйства, хранения и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эффективной переработки сельскохозяйственной продукции, создания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безопасных, качественных и функциональных продуктов питания.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.4 Транспорт и Космические технологии – проекты в области разработки</w:t>
      </w:r>
    </w:p>
    <w:p w:rsidR="003034DD" w:rsidRPr="003034DD" w:rsidRDefault="003034DD" w:rsidP="0030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DD">
        <w:rPr>
          <w:rFonts w:ascii="Times New Roman" w:eastAsia="Times New Roman" w:hAnsi="Times New Roman" w:cs="Times New Roman"/>
          <w:sz w:val="28"/>
          <w:szCs w:val="28"/>
        </w:rPr>
        <w:t>навигационных и геоинформационных продуктов и услуг, космические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технологии, направленные на покорение космоса,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транспортных и телекоммуникационных систем, проектов по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международных транспортно-логистических систем, освоения космического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DD">
        <w:rPr>
          <w:rFonts w:ascii="Times New Roman" w:eastAsia="Times New Roman" w:hAnsi="Times New Roman" w:cs="Times New Roman"/>
          <w:sz w:val="28"/>
          <w:szCs w:val="28"/>
        </w:rPr>
        <w:t>воздушного пространства, Мирового океана, Арктики и Антарктики.</w:t>
      </w:r>
    </w:p>
    <w:p w:rsidR="003034DD" w:rsidRDefault="00DF00AC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.5 Энергетика и Ядерные технологии – проекты в области перехода к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экологически чистой и ресурсосберегающей энергетике, в том числе ядерной,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добычи и глубокой переработки углеводородного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сырья, формирования новых источников, способов транспортировки и хранения</w:t>
      </w:r>
      <w:r w:rsidR="0030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3034DD" w:rsidRDefault="003034DD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DD" w:rsidRDefault="00DF00AC" w:rsidP="003034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.1. Финансирование Конкурса осуществляется за счет средств областного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бюджета, а также иных источников и спонсоров Конкурса.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.2. Партнерами Конкурса могут быть коммерческие и некоммерческие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организации, физические лица.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.3. Партнеры вправе по собственному усмотрению оказывать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организационную, инфраструктурную, финансовую и иные виды поддержки.</w:t>
      </w:r>
    </w:p>
    <w:p w:rsidR="003034DD" w:rsidRPr="003034D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.4. Победители и призеры в каждой номинации награждаются Дипломами.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Все участники Конкурса, представившие материалы на Конкурс, получают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Диплом (Сертификат) участника. </w:t>
      </w:r>
      <w:r w:rsidR="003034DD">
        <w:rPr>
          <w:rFonts w:ascii="Times New Roman" w:hAnsi="Times New Roman" w:cs="Times New Roman"/>
          <w:sz w:val="28"/>
          <w:szCs w:val="28"/>
        </w:rPr>
        <w:t>Информация о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месте и времени проведения награждения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будет сообщен</w:t>
      </w:r>
      <w:r w:rsidR="003034DD">
        <w:rPr>
          <w:rFonts w:ascii="Times New Roman" w:hAnsi="Times New Roman" w:cs="Times New Roman"/>
          <w:sz w:val="28"/>
          <w:szCs w:val="28"/>
        </w:rPr>
        <w:t>а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3034D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.5. Партнеры вправе предоставить победителям и призерам Конкурса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возможность продвижения и реализации их проектов.</w:t>
      </w:r>
    </w:p>
    <w:p w:rsidR="00243F8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>.6. Координатор</w:t>
      </w:r>
      <w:r w:rsidR="003034DD">
        <w:rPr>
          <w:rFonts w:ascii="Times New Roman" w:hAnsi="Times New Roman" w:cs="Times New Roman"/>
          <w:sz w:val="28"/>
          <w:szCs w:val="28"/>
        </w:rPr>
        <w:t>ы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43F8D">
        <w:rPr>
          <w:rFonts w:ascii="Times New Roman" w:hAnsi="Times New Roman" w:cs="Times New Roman"/>
          <w:sz w:val="28"/>
          <w:szCs w:val="28"/>
        </w:rPr>
        <w:t>:</w:t>
      </w:r>
    </w:p>
    <w:p w:rsidR="00243F8D" w:rsidRDefault="00243F8D" w:rsidP="00303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4DD">
        <w:rPr>
          <w:rFonts w:ascii="Times New Roman" w:hAnsi="Times New Roman" w:cs="Times New Roman"/>
          <w:sz w:val="28"/>
          <w:szCs w:val="28"/>
        </w:rPr>
        <w:t>Исакова Елена Павловна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 – заместитель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3034D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3034DD">
        <w:rPr>
          <w:rFonts w:ascii="Times New Roman" w:hAnsi="Times New Roman" w:cs="Times New Roman"/>
          <w:sz w:val="28"/>
          <w:szCs w:val="28"/>
        </w:rPr>
        <w:t xml:space="preserve"> </w:t>
      </w:r>
      <w:r w:rsidR="003034DD">
        <w:rPr>
          <w:rFonts w:ascii="Times New Roman" w:hAnsi="Times New Roman"/>
          <w:sz w:val="28"/>
          <w:szCs w:val="28"/>
        </w:rPr>
        <w:t xml:space="preserve">по делам молодежи </w:t>
      </w:r>
      <w:r w:rsidR="003034DD" w:rsidRPr="000B324B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034DD" w:rsidRDefault="00243F8D" w:rsidP="00303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 Иван Витальевич – заместитель директора ОГБУ «Молодежный центр «Кострома»</w:t>
      </w:r>
      <w:r w:rsidR="003034DD">
        <w:rPr>
          <w:rFonts w:ascii="Times New Roman" w:hAnsi="Times New Roman"/>
          <w:sz w:val="28"/>
          <w:szCs w:val="28"/>
        </w:rPr>
        <w:t>.</w:t>
      </w:r>
    </w:p>
    <w:p w:rsidR="000850C6" w:rsidRPr="003034DD" w:rsidRDefault="00DF00AC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4DD" w:rsidRPr="003034DD">
        <w:rPr>
          <w:rFonts w:ascii="Times New Roman" w:hAnsi="Times New Roman" w:cs="Times New Roman"/>
          <w:sz w:val="28"/>
          <w:szCs w:val="28"/>
        </w:rPr>
        <w:t xml:space="preserve">.7. Адрес регионального комитета Конкурса: </w:t>
      </w:r>
      <w:proofErr w:type="gramStart"/>
      <w:r w:rsidR="003034DD" w:rsidRPr="00243F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34DD" w:rsidRPr="00243F8D">
        <w:rPr>
          <w:rFonts w:ascii="Times New Roman" w:hAnsi="Times New Roman" w:cs="Times New Roman"/>
          <w:sz w:val="28"/>
          <w:szCs w:val="28"/>
        </w:rPr>
        <w:t xml:space="preserve">. Кострома, ул. Калиновская, д. 38, тел. (4942) 45-17-33, </w:t>
      </w:r>
      <w:r w:rsidR="003034DD" w:rsidRPr="00243F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034DD" w:rsidRPr="00243F8D">
        <w:rPr>
          <w:rFonts w:ascii="Times New Roman" w:hAnsi="Times New Roman" w:cs="Times New Roman"/>
          <w:sz w:val="28"/>
          <w:szCs w:val="28"/>
        </w:rPr>
        <w:t>-</w:t>
      </w:r>
      <w:r w:rsidR="003034DD" w:rsidRPr="00243F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034DD" w:rsidRPr="0024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4DD" w:rsidRPr="00243F8D">
        <w:rPr>
          <w:rFonts w:ascii="Times New Roman" w:hAnsi="Times New Roman" w:cs="Times New Roman"/>
          <w:sz w:val="28"/>
          <w:szCs w:val="28"/>
          <w:lang w:val="en-US"/>
        </w:rPr>
        <w:t>kdm</w:t>
      </w:r>
      <w:proofErr w:type="spellEnd"/>
      <w:r w:rsidR="003034DD" w:rsidRPr="00243F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34DD" w:rsidRPr="00243F8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034DD" w:rsidRPr="00243F8D">
        <w:rPr>
          <w:rFonts w:ascii="Times New Roman" w:hAnsi="Times New Roman" w:cs="Times New Roman"/>
          <w:sz w:val="28"/>
          <w:szCs w:val="28"/>
        </w:rPr>
        <w:t>44.</w:t>
      </w:r>
      <w:proofErr w:type="spellStart"/>
      <w:r w:rsidR="003034DD" w:rsidRPr="00243F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2F5C">
        <w:rPr>
          <w:rFonts w:ascii="Times New Roman" w:hAnsi="Times New Roman" w:cs="Times New Roman"/>
          <w:sz w:val="28"/>
          <w:szCs w:val="28"/>
        </w:rPr>
        <w:t>.</w:t>
      </w:r>
      <w:r w:rsidR="000850C6" w:rsidRPr="003034DD">
        <w:rPr>
          <w:rFonts w:ascii="Times New Roman" w:hAnsi="Times New Roman" w:cs="Times New Roman"/>
          <w:sz w:val="28"/>
          <w:szCs w:val="28"/>
        </w:rPr>
        <w:br w:type="page"/>
      </w:r>
    </w:p>
    <w:p w:rsidR="003034DD" w:rsidRPr="003034DD" w:rsidRDefault="003034DD" w:rsidP="0030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C6" w:rsidRPr="00E14F74" w:rsidRDefault="000850C6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4F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34DD" w:rsidRPr="003034DD" w:rsidRDefault="003034DD" w:rsidP="003034DD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3034DD" w:rsidRPr="003034DD" w:rsidRDefault="003034DD" w:rsidP="003034DD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регионального этапа</w:t>
      </w:r>
    </w:p>
    <w:p w:rsidR="003034DD" w:rsidRPr="003034DD" w:rsidRDefault="003034DD" w:rsidP="003034DD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Всероссийского конкурса</w:t>
      </w:r>
    </w:p>
    <w:p w:rsidR="000850C6" w:rsidRDefault="003034DD" w:rsidP="003034DD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4DD">
        <w:rPr>
          <w:rFonts w:ascii="Times New Roman" w:hAnsi="Times New Roman" w:cs="Times New Roman"/>
          <w:sz w:val="28"/>
          <w:szCs w:val="28"/>
        </w:rPr>
        <w:t>«Ты – инноватор»</w:t>
      </w:r>
      <w:r w:rsidR="000850C6" w:rsidRPr="00A5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7E2A" w:rsidRPr="003034DD" w:rsidRDefault="003034DD" w:rsidP="003034DD">
      <w:pPr>
        <w:spacing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DD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5A7D8C" w:rsidRDefault="005A7D8C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27"/>
        <w:gridCol w:w="4928"/>
      </w:tblGrid>
      <w:tr w:rsidR="003034DD" w:rsidTr="00C15404">
        <w:tc>
          <w:tcPr>
            <w:tcW w:w="9855" w:type="dxa"/>
            <w:gridSpan w:val="2"/>
          </w:tcPr>
          <w:p w:rsidR="003034DD" w:rsidRPr="003034DD" w:rsidRDefault="003034DD" w:rsidP="003034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3034DD" w:rsidTr="003034DD">
        <w:tc>
          <w:tcPr>
            <w:tcW w:w="4927" w:type="dxa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1268"/>
        </w:trPr>
        <w:tc>
          <w:tcPr>
            <w:tcW w:w="4927" w:type="dxa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988"/>
        </w:trPr>
        <w:tc>
          <w:tcPr>
            <w:tcW w:w="4927" w:type="dxa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549"/>
        </w:trPr>
        <w:tc>
          <w:tcPr>
            <w:tcW w:w="4927" w:type="dxa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653"/>
        </w:trPr>
        <w:tc>
          <w:tcPr>
            <w:tcW w:w="4927" w:type="dxa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c>
          <w:tcPr>
            <w:tcW w:w="4927" w:type="dxa"/>
          </w:tcPr>
          <w:p w:rsidR="003034DD" w:rsidRPr="003034DD" w:rsidRDefault="003034DD" w:rsidP="00AC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c>
          <w:tcPr>
            <w:tcW w:w="4927" w:type="dxa"/>
          </w:tcPr>
          <w:p w:rsidR="003034DD" w:rsidRPr="003034DD" w:rsidRDefault="003034DD" w:rsidP="00AC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(e-mail)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093912">
        <w:trPr>
          <w:trHeight w:val="966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Профиль в социальных сетях: Вконтакте,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Facebook, Twitter, блог/личный сайт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C17D95">
        <w:tc>
          <w:tcPr>
            <w:tcW w:w="9855" w:type="dxa"/>
            <w:gridSpan w:val="2"/>
          </w:tcPr>
          <w:p w:rsidR="003034DD" w:rsidRPr="003034DD" w:rsidRDefault="003034DD" w:rsidP="003034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проекте</w:t>
            </w:r>
          </w:p>
        </w:tc>
      </w:tr>
      <w:tr w:rsidR="003034DD" w:rsidTr="003034DD">
        <w:tc>
          <w:tcPr>
            <w:tcW w:w="4927" w:type="dxa"/>
          </w:tcPr>
          <w:p w:rsidR="003034DD" w:rsidRPr="003034DD" w:rsidRDefault="003034DD" w:rsidP="00F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и полное) (при наличии)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c>
          <w:tcPr>
            <w:tcW w:w="4927" w:type="dxa"/>
          </w:tcPr>
          <w:p w:rsidR="003034DD" w:rsidRPr="003034DD" w:rsidRDefault="003034DD" w:rsidP="00F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 xml:space="preserve">На какой стадии проект (на этапе </w:t>
            </w:r>
            <w:proofErr w:type="gramStart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идеи/есть какие-то разработки/есть</w:t>
            </w:r>
            <w:proofErr w:type="gramEnd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 xml:space="preserve"> опытный образец, требующий внедрения на производстве)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875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Насколько уникален Ваш проект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844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В какой отрасли может использоваться</w:t>
            </w:r>
          </w:p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(используется) (область применения)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843"/>
        </w:trPr>
        <w:tc>
          <w:tcPr>
            <w:tcW w:w="4927" w:type="dxa"/>
          </w:tcPr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Как именно потребители будут</w:t>
            </w: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использовать продукт/услугу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542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Кто конкуренты (в РФ/в мире)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579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Чем Ваш проект лучше конкурентов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686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монетизации (при наличии)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713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Сколько средств Вы уже привлекли для реализации проекта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rPr>
          <w:trHeight w:val="695"/>
        </w:trPr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(при наличии)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Сколько инвестиций Вы хотели бы привлечь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3034DD">
        <w:tc>
          <w:tcPr>
            <w:tcW w:w="4927" w:type="dxa"/>
          </w:tcPr>
          <w:p w:rsidR="003034DD" w:rsidRPr="003034DD" w:rsidRDefault="003034DD" w:rsidP="003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На что именно потребуются инвестиции</w:t>
            </w:r>
          </w:p>
        </w:tc>
        <w:tc>
          <w:tcPr>
            <w:tcW w:w="4928" w:type="dxa"/>
          </w:tcPr>
          <w:p w:rsidR="003034DD" w:rsidRDefault="003034DD" w:rsidP="007415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527134">
        <w:tc>
          <w:tcPr>
            <w:tcW w:w="9855" w:type="dxa"/>
            <w:gridSpan w:val="2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проекта/идеи</w:t>
            </w: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Вашу идею/проект, в том числе исходную идею, этапы становления разработки</w:t>
            </w:r>
            <w:proofErr w:type="gramStart"/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сточники первоначального капитала (если были материальные вложения), имевшие место риски и существенные препятствия, которые были преодолены и которые необходимо преодолеть для воплощения идеи/проекта</w:t>
            </w: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в жизнь, а также ключевые отличительные особенности Вашей идеи/проекта, почему его можно считать инновационным.</w:t>
            </w:r>
          </w:p>
        </w:tc>
      </w:tr>
      <w:tr w:rsidR="003034DD" w:rsidTr="003034DD">
        <w:trPr>
          <w:trHeight w:val="1707"/>
        </w:trPr>
        <w:tc>
          <w:tcPr>
            <w:tcW w:w="9855" w:type="dxa"/>
            <w:gridSpan w:val="2"/>
          </w:tcPr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4DD" w:rsidTr="00F03723">
        <w:tc>
          <w:tcPr>
            <w:tcW w:w="9855" w:type="dxa"/>
            <w:gridSpan w:val="2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способности</w:t>
            </w:r>
          </w:p>
          <w:p w:rsidR="003034DD" w:rsidRP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</w:t>
            </w:r>
          </w:p>
          <w:p w:rsid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3034DD" w:rsidTr="003034DD">
        <w:trPr>
          <w:trHeight w:val="1821"/>
        </w:trPr>
        <w:tc>
          <w:tcPr>
            <w:tcW w:w="9855" w:type="dxa"/>
            <w:gridSpan w:val="2"/>
          </w:tcPr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DD" w:rsidTr="007167CE">
        <w:tc>
          <w:tcPr>
            <w:tcW w:w="9855" w:type="dxa"/>
            <w:gridSpan w:val="2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sz w:val="28"/>
                <w:szCs w:val="28"/>
              </w:rPr>
              <w:t>Планы на будущее</w:t>
            </w:r>
          </w:p>
          <w:p w:rsid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Отразите видение Вашего проекта через 3 года, 5 лет, 10 лет. Представьте планы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относительно будущего предприятия, демонстрирующие Ваши навыки краткосрочного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34DD">
              <w:rPr>
                <w:rFonts w:ascii="Times New Roman" w:hAnsi="Times New Roman" w:cs="Times New Roman"/>
                <w:i/>
                <w:sz w:val="24"/>
                <w:szCs w:val="24"/>
              </w:rPr>
              <w:t>долгосрочного планирования (не более 1000 символов).</w:t>
            </w:r>
          </w:p>
        </w:tc>
      </w:tr>
      <w:tr w:rsidR="003034DD" w:rsidTr="003034DD">
        <w:trPr>
          <w:trHeight w:val="1537"/>
        </w:trPr>
        <w:tc>
          <w:tcPr>
            <w:tcW w:w="9855" w:type="dxa"/>
            <w:gridSpan w:val="2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DD" w:rsidTr="003C768C">
        <w:tc>
          <w:tcPr>
            <w:tcW w:w="9855" w:type="dxa"/>
            <w:gridSpan w:val="2"/>
          </w:tcPr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Дополнительная информация, которую Вы считаете необходимой указать</w:t>
            </w: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DD" w:rsidRPr="003034DD" w:rsidRDefault="003034DD" w:rsidP="003034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DD" w:rsidTr="007C6913">
        <w:tc>
          <w:tcPr>
            <w:tcW w:w="9855" w:type="dxa"/>
            <w:gridSpan w:val="2"/>
          </w:tcPr>
          <w:p w:rsidR="003034DD" w:rsidRP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Я согласен с условиями регионального этапа Всероссийского конкурса «Ты –</w:t>
            </w:r>
          </w:p>
          <w:p w:rsidR="003034DD" w:rsidRP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 xml:space="preserve">инноватор» и Всероссийского конкурса «Ты – инноватор», </w:t>
            </w:r>
            <w:proofErr w:type="gramStart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определенными</w:t>
            </w:r>
            <w:proofErr w:type="gramEnd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034DD" w:rsidRP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Положениях</w:t>
            </w:r>
            <w:proofErr w:type="gramEnd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 xml:space="preserve"> о них. Настоящим во исполнение требований Федерального закона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27 июля 2006 г. № 152-ФЗ «О персональных данных», даю Организаторам</w:t>
            </w:r>
          </w:p>
          <w:p w:rsidR="003034DD" w:rsidRP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свое согласие на обработку моих персональных данных. </w:t>
            </w:r>
            <w:proofErr w:type="gramStart"/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Я уведомлен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понимаю, что под обработкой персональных данных подразумевается сбор,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систематизация, накопление, хранение, уточнение (обновление, изменение),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использование, распространение (в том числе передачу), обезличивание,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блокирование, уничтожение персональных данных.</w:t>
            </w:r>
            <w:proofErr w:type="gramEnd"/>
          </w:p>
          <w:p w:rsidR="003034DD" w:rsidRDefault="003034DD" w:rsidP="00303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Под персональными данными подразумевается любая информация, содержащаяся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в заявке участника Конкурса, в том числе фамилия, имя, отчество, дата и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рождения, образование, доходы и любая другая информация. Порядок отзыва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DD">
              <w:rPr>
                <w:rFonts w:ascii="Times New Roman" w:hAnsi="Times New Roman" w:cs="Times New Roman"/>
                <w:sz w:val="28"/>
                <w:szCs w:val="28"/>
              </w:rPr>
              <w:t>согласия на обработку персональных данных мне известен.</w:t>
            </w:r>
          </w:p>
        </w:tc>
      </w:tr>
    </w:tbl>
    <w:p w:rsidR="005A7D8C" w:rsidRPr="00A51FA8" w:rsidRDefault="005A7D8C" w:rsidP="007415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50C6" w:rsidRPr="00E14F74" w:rsidRDefault="000850C6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7577" w:rsidRDefault="00897577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7577" w:rsidRDefault="00897577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15C9" w:rsidRDefault="007415C9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987E2A" w:rsidRDefault="00987E2A" w:rsidP="000850C6">
      <w:pPr>
        <w:spacing w:line="235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87E2A" w:rsidSect="000B283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2F4AAD"/>
    <w:multiLevelType w:val="hybridMultilevel"/>
    <w:tmpl w:val="BCFE0F5C"/>
    <w:lvl w:ilvl="0" w:tplc="727ED1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415"/>
    <w:multiLevelType w:val="hybridMultilevel"/>
    <w:tmpl w:val="AD04E04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85D5F"/>
    <w:multiLevelType w:val="multilevel"/>
    <w:tmpl w:val="8EC8F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5694"/>
    <w:multiLevelType w:val="hybridMultilevel"/>
    <w:tmpl w:val="D3924544"/>
    <w:lvl w:ilvl="0" w:tplc="66589E2E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A2FFB"/>
    <w:multiLevelType w:val="hybridMultilevel"/>
    <w:tmpl w:val="ED10432E"/>
    <w:lvl w:ilvl="0" w:tplc="ECAAC1D0">
      <w:start w:val="29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04BC5"/>
    <w:rsid w:val="000118B4"/>
    <w:rsid w:val="000400DD"/>
    <w:rsid w:val="0005315A"/>
    <w:rsid w:val="000742AC"/>
    <w:rsid w:val="000850C6"/>
    <w:rsid w:val="000B2839"/>
    <w:rsid w:val="00121934"/>
    <w:rsid w:val="0014304F"/>
    <w:rsid w:val="001D603B"/>
    <w:rsid w:val="001E3866"/>
    <w:rsid w:val="001F6A9D"/>
    <w:rsid w:val="00231399"/>
    <w:rsid w:val="00243F8D"/>
    <w:rsid w:val="00256C09"/>
    <w:rsid w:val="00272F5C"/>
    <w:rsid w:val="0029584A"/>
    <w:rsid w:val="002E4DF6"/>
    <w:rsid w:val="003034DD"/>
    <w:rsid w:val="00304E55"/>
    <w:rsid w:val="003D366C"/>
    <w:rsid w:val="00436B4E"/>
    <w:rsid w:val="004541CA"/>
    <w:rsid w:val="00487882"/>
    <w:rsid w:val="004C31F8"/>
    <w:rsid w:val="004F05F7"/>
    <w:rsid w:val="005648B5"/>
    <w:rsid w:val="0057645C"/>
    <w:rsid w:val="005A7D8C"/>
    <w:rsid w:val="005D76AF"/>
    <w:rsid w:val="0061059F"/>
    <w:rsid w:val="00616229"/>
    <w:rsid w:val="006655BB"/>
    <w:rsid w:val="006844D2"/>
    <w:rsid w:val="006A0435"/>
    <w:rsid w:val="006D5930"/>
    <w:rsid w:val="006F180D"/>
    <w:rsid w:val="00736884"/>
    <w:rsid w:val="007415C9"/>
    <w:rsid w:val="00755A76"/>
    <w:rsid w:val="007749DC"/>
    <w:rsid w:val="0079340D"/>
    <w:rsid w:val="007B3B2D"/>
    <w:rsid w:val="0084037E"/>
    <w:rsid w:val="00897577"/>
    <w:rsid w:val="008A4C31"/>
    <w:rsid w:val="008A6BD4"/>
    <w:rsid w:val="008B5B8D"/>
    <w:rsid w:val="008C656A"/>
    <w:rsid w:val="009439FD"/>
    <w:rsid w:val="009534BE"/>
    <w:rsid w:val="00987E2A"/>
    <w:rsid w:val="009B4A56"/>
    <w:rsid w:val="00A72C85"/>
    <w:rsid w:val="00A81EFE"/>
    <w:rsid w:val="00A914DC"/>
    <w:rsid w:val="00AB1C2E"/>
    <w:rsid w:val="00AC0177"/>
    <w:rsid w:val="00AD777D"/>
    <w:rsid w:val="00AF2C73"/>
    <w:rsid w:val="00B02915"/>
    <w:rsid w:val="00B112C1"/>
    <w:rsid w:val="00B35B37"/>
    <w:rsid w:val="00B35B65"/>
    <w:rsid w:val="00B57341"/>
    <w:rsid w:val="00B975C9"/>
    <w:rsid w:val="00BA44E7"/>
    <w:rsid w:val="00CA5C40"/>
    <w:rsid w:val="00CC02EA"/>
    <w:rsid w:val="00D04BC5"/>
    <w:rsid w:val="00D2113C"/>
    <w:rsid w:val="00D5692F"/>
    <w:rsid w:val="00D64799"/>
    <w:rsid w:val="00D93ACE"/>
    <w:rsid w:val="00DF00AC"/>
    <w:rsid w:val="00E757DA"/>
    <w:rsid w:val="00E829E9"/>
    <w:rsid w:val="00F124E4"/>
    <w:rsid w:val="00F549F3"/>
    <w:rsid w:val="00F62729"/>
    <w:rsid w:val="00FB07D1"/>
    <w:rsid w:val="00FC1171"/>
    <w:rsid w:val="00FD62DA"/>
    <w:rsid w:val="00F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50C6"/>
    <w:pPr>
      <w:spacing w:after="0" w:line="36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0850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5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0850C6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0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 Знак Знак Знак Знак"/>
    <w:link w:val="a9"/>
    <w:locked/>
    <w:rsid w:val="000850C6"/>
    <w:rPr>
      <w:rFonts w:ascii="Verdana" w:hAnsi="Verdana"/>
      <w:lang w:val="en-US"/>
    </w:rPr>
  </w:style>
  <w:style w:type="paragraph" w:customStyle="1" w:styleId="a9">
    <w:name w:val="Знак Знак Знак Знак"/>
    <w:basedOn w:val="a"/>
    <w:link w:val="a8"/>
    <w:rsid w:val="000850C6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msonormalbullet2gifcxspmiddle">
    <w:name w:val="msonormalbullet2gifcxspmiddle"/>
    <w:basedOn w:val="a"/>
    <w:rsid w:val="000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cxsplast">
    <w:name w:val="msonormalbullet2gifcxsplast"/>
    <w:basedOn w:val="a"/>
    <w:rsid w:val="000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0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0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850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850C6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4"/>
    <w:rsid w:val="000850C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">
    <w:name w:val="Основной текст4"/>
    <w:basedOn w:val="a"/>
    <w:link w:val="ad"/>
    <w:rsid w:val="000850C6"/>
    <w:pPr>
      <w:widowControl w:val="0"/>
      <w:shd w:val="clear" w:color="auto" w:fill="FFFFFF"/>
      <w:spacing w:after="300" w:line="317" w:lineRule="exact"/>
      <w:ind w:hanging="720"/>
    </w:pPr>
    <w:rPr>
      <w:rFonts w:ascii="Times New Roman" w:eastAsia="Times New Roman" w:hAnsi="Times New Roman" w:cs="Times New Roman"/>
      <w:spacing w:val="6"/>
      <w:lang w:eastAsia="en-US"/>
    </w:rPr>
  </w:style>
  <w:style w:type="table" w:styleId="ae">
    <w:name w:val="Table Grid"/>
    <w:basedOn w:val="a1"/>
    <w:uiPriority w:val="59"/>
    <w:rsid w:val="0030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F1C9-F8A9-4B56-9F11-DD41576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2020-06-26T07:59:00Z</cp:lastPrinted>
  <dcterms:created xsi:type="dcterms:W3CDTF">2020-07-31T07:59:00Z</dcterms:created>
  <dcterms:modified xsi:type="dcterms:W3CDTF">2020-07-31T07:59:00Z</dcterms:modified>
</cp:coreProperties>
</file>