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D8" w:rsidRDefault="00756D44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D36D8" w:rsidRDefault="00756D44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по делам</w:t>
      </w:r>
    </w:p>
    <w:p w:rsidR="008D36D8" w:rsidRDefault="00756D44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Костромской области</w:t>
      </w:r>
    </w:p>
    <w:p w:rsidR="008D36D8" w:rsidRDefault="00756D44">
      <w:pPr>
        <w:spacing w:after="120" w:line="24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от  «_</w:t>
      </w:r>
      <w:r w:rsidR="00FF2AC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_» __</w:t>
      </w:r>
      <w:r w:rsidR="00FF2AC0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 201</w:t>
      </w:r>
      <w:r w:rsidRPr="00756D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_</w:t>
      </w:r>
      <w:r w:rsidR="00FF2A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D36D8" w:rsidRDefault="008D36D8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36D8" w:rsidRDefault="00756D44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D36D8" w:rsidRDefault="00756D44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комитете по делам молодежи </w:t>
      </w:r>
    </w:p>
    <w:p w:rsidR="008D36D8" w:rsidRDefault="00756D44">
      <w:pPr>
        <w:spacing w:after="12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Костромской области на </w:t>
      </w:r>
      <w:r>
        <w:rPr>
          <w:rFonts w:ascii="Times New Roman" w:hAnsi="Times New Roman" w:cs="Times New Roman"/>
          <w:sz w:val="28"/>
          <w:szCs w:val="28"/>
          <w:lang w:val="en-US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a"/>
        <w:tblW w:w="1478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3"/>
        <w:gridCol w:w="5183"/>
        <w:gridCol w:w="2300"/>
        <w:gridCol w:w="3499"/>
        <w:gridCol w:w="2811"/>
      </w:tblGrid>
      <w:tr w:rsidR="008D36D8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D36D8">
        <w:tc>
          <w:tcPr>
            <w:tcW w:w="11975" w:type="dxa"/>
            <w:gridSpan w:val="4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6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соответствия правовых актов по противодействию коррупции федеральному законодательству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8D36D8" w:rsidRDefault="008D36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6D8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нормативных правовых актов по противодействию коррупции, внесение изменений в  нормативные правовые акты по противодействию коррупции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 мероприятий по противодействию коррупции на 2017 год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2017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60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Style w:val="2"/>
                <w:rFonts w:eastAsia="Tahoma"/>
                <w:sz w:val="28"/>
                <w:szCs w:val="28"/>
              </w:rPr>
              <w:t xml:space="preserve">Антикоррупционная экспертиза </w:t>
            </w:r>
            <w:proofErr w:type="gramStart"/>
            <w:r>
              <w:rPr>
                <w:rStyle w:val="2"/>
                <w:rFonts w:eastAsia="Tahoma"/>
                <w:sz w:val="28"/>
                <w:szCs w:val="28"/>
              </w:rPr>
              <w:t>нормативных</w:t>
            </w:r>
            <w:proofErr w:type="gramEnd"/>
            <w:r>
              <w:rPr>
                <w:rStyle w:val="2"/>
                <w:rFonts w:eastAsia="Tahoma"/>
                <w:sz w:val="28"/>
                <w:szCs w:val="28"/>
              </w:rPr>
              <w:t xml:space="preserve"> правовых</w:t>
            </w:r>
          </w:p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актов и их проектов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Style w:val="2"/>
                <w:rFonts w:eastAsia="Tahoma"/>
                <w:sz w:val="28"/>
                <w:szCs w:val="28"/>
              </w:rPr>
              <w:t xml:space="preserve">Организация размещения проектов нормативных правовых актов на официальном сайте комитета для </w:t>
            </w:r>
            <w:r>
              <w:rPr>
                <w:rStyle w:val="2"/>
                <w:rFonts w:eastAsia="Tahoma"/>
                <w:sz w:val="28"/>
                <w:szCs w:val="28"/>
              </w:rPr>
              <w:lastRenderedPageBreak/>
              <w:t>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ежеквартально до 10 числа месяца, следующего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актов, разрабатываемых комитетом по делам молодежи Костромской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нормативных правовых актов, получаемых  для согласования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56D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взаимодействия с органами государственной власти Костромской области,</w:t>
            </w:r>
          </w:p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государственными органами Костромской области 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обмена по вопросам противодействия коррупции и профилактике коррупционных правонарушений между комитетом и администрацией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56D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работы совещательных и экспертных органов по противодействию коррупции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комитета по делам молодежи Костромской области по соблюдению требований к служебному поведению государственных гражданских служащих комитета по делам молодежи Костромской области, руководителей областных государственных учреждений,  функции и полномочия учредителя которых осуществляет комитет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Костромской области, и урегулированию конфликта интересов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 года в соответствии с планом работы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комитета по делам молодежи Костромской области по соблюдению требований к служебному поведению государственных гражданских служащих комитета по делам молодежи Костромской области, руководителей областных государственных учреждений,  функции и полномочия учредителя которых осуществляет комитет по делам молодежи Костромской области, и урегулированию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2017 год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2017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(семинаров) с государственными гражданскими служащими комитета по делам молодежи Костромской области, руководителями подведомственных учреждений по вопросам организации работы по противодействию коррупции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антикоррупционного мониторинга</w:t>
            </w:r>
          </w:p>
          <w:p w:rsidR="008D36D8" w:rsidRDefault="008D36D8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8D36D8"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Организация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доходами (расходами) государственных гражданских служащих Костромской области  комитета по делам молодежи Костромской области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претендентов на замещение должностей государственной гражданской службы Костромской области в комитете)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руководителей подведомственных областных государственных учреждений </w:t>
            </w:r>
          </w:p>
        </w:tc>
      </w:tr>
      <w:tr w:rsidR="008D36D8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сведений о доходах, расходах, об имуществе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имущественного характера своих, супруги (супруга) и несовершеннолетних детей в соответствии с законодательством Костромской области</w:t>
            </w:r>
            <w:r w:rsidRPr="00756D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8D36D8" w:rsidRDefault="008D36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8D36D8" w:rsidRDefault="008D36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8D36D8" w:rsidRDefault="008D36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государственными гражданскими служащими комитета по делам молодежи Костромской области, чьи должности включены в перечень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 30 апреля 2017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руководителями  областных государственных учреждений, подведомственных  комитету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апреля 2017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претендентами на замещение должностей государственной гражданской службы Костромской области в комитете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на государственную гражданскую службу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сведений о доходах, расходах, имуществе и обязательствах государственных гражданских служащих  комитета, руководителей подведомственных учреждений  и членов их семей на официальных сайтах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14 дней после поступления справки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полноты и достоверности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имуществе и обязательствах имущественного характера: представляемых: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8D36D8" w:rsidRDefault="008D36D8">
            <w:pPr>
              <w:spacing w:after="0" w:line="240" w:lineRule="atLeast"/>
              <w:jc w:val="both"/>
            </w:pP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8D36D8" w:rsidRDefault="008D36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8D36D8" w:rsidRDefault="008D36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государственными гражданскими служащими комитета по делам молодежи Костромской области, чьи должности включены в перечень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августа 2017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руководителями  областных государственных учреждений, подведомственных  комитету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августа 2017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претендентами на замещение должностей государственной гражданской службы Костромской области в комитете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предоставления справок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 исполнения запретов и ограничений для государственных гражданских служащих</w:t>
            </w:r>
          </w:p>
        </w:tc>
      </w:tr>
      <w:tr w:rsidR="008D36D8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должностных лиц управления государственной гражданской службы и кадровой работы администрации Костромской области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(аттестационной) комиссии комитета по делам молодежи Костромской области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запретов и ограничений, установленных нормативными правовыми актами для государственных гражданских служащих   в ходе аттестации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 по плану работы комиссии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сведений и подлинности документов, предоставляемых претендентами на замещение должностей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 службы  Костромской области в комитете, государственными гражданскими служащими комитета и руководителями подведомственных областных государственных учреждений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по мере предоставления документов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ограничений при увольнении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служащих и при дальнейшем их трудоустройстве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увольнения государственных гражданских служащих комитета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контроль соблюдения запрета для государственных гражданских служащих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исключительно за счет средств иностранных государств, иностранных организаций и иностранных граждан.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       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уведомлением   государственными гражданскими служащими представителя нанимателя (работодателя) о выполнении иной оплачиваемой работы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наличия близкого родства или свойства государственных гражданских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служащих, если замещение  должности связано с непосредственной подчинённостью или подконтрольностью одного из них другому: в органах государственной власти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ежеквартально до 10 числа месяца, следующего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исполнения запрета получать в связи с исполнением должностных обязанностей вознаграждения от физических и юридических лиц государственными гражданскими служащими комитета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средств  массовой информации на предмет публикаций (выступлений) материалов с критикой в адрес деятельности руководства комитета по делам молодежи Костромской области, со стороны государственных гражданских служащих комитета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 w:rsidP="00756D44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исполнения запретов, установленных  для  государственных гражданских служащих, связанных с избранием на выборные должности, участием в работе политических партий и ведением предвыборной агитации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государственными гражданскими служащими комитета и руководителями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подведомственных комитету областных государственных учреждений требований о предотвращении или об урегулировании конфликта интересов.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ежеквартально до 10 числа месяца, следующего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Осуществление мониторинга уведомления государственными гражданскими служащими комитета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Контроль исполнения антикоррупционного  законодательства 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Составление отчета  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 результатах работы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комиссии комитета по делам молодежи Костромской области по соблюдению требований к служебному поведению государственных гражданских служащих комитета по делам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молодежи Костромской области, руководителей областных государственных учреждений,  функции и полномочия учредителя которых осуществляет комитет по делам молодежи Костромской области, и урегулированию конфликта интересов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квартала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8D36D8">
            <w:pPr>
              <w:spacing w:after="0" w:line="240" w:lineRule="atLeast"/>
              <w:jc w:val="both"/>
            </w:pP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Составление  итоговой аналитической справки о результатах декларирования доходов (расходов)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мая 2017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8D36D8">
            <w:pPr>
              <w:spacing w:after="0" w:line="240" w:lineRule="atLeast"/>
              <w:jc w:val="both"/>
            </w:pP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Обновление материалов по противодействию коррупции на официальном сайте комитета по делам молодежи Костромской области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 xml:space="preserve">Раздел VI. Методическое обеспечение антикоррупционной деятельности 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Организация повышения квалификации государственных гражданских служащих комитета, в должностные  обязанности которых входят функции по противодействию коррупции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по разнарядке управления государственной службы и кадровой работы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Костром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Style w:val="2"/>
                <w:rFonts w:eastAsia="Tahoma"/>
                <w:sz w:val="28"/>
                <w:szCs w:val="28"/>
              </w:rPr>
              <w:t>Раздел VII. Антикоррупционная пропаганда и просвещение</w:t>
            </w:r>
          </w:p>
        </w:tc>
      </w:tr>
      <w:tr w:rsidR="008D36D8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widowControl w:val="0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круглых столов, семинаров, тематических конференций, совещаний по вопросам противодействия коррупции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widowControl w:val="0"/>
              <w:spacing w:after="0"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 xml:space="preserve">Информирование населения Костромской области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сайты  «Молодежь Костромской области» «Патриот -44»</w:t>
            </w:r>
            <w:r>
              <w:rPr>
                <w:rStyle w:val="2"/>
                <w:rFonts w:eastAsia="Tahoma"/>
                <w:sz w:val="28"/>
                <w:szCs w:val="28"/>
              </w:rPr>
              <w:t xml:space="preserve"> о ходе реализации в комитете по делам молодежи Костромской области антикоррупционной политики.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D36D8" w:rsidRDefault="008D36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 информации на стенде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комитета  по противодействию коррупции </w:t>
            </w:r>
          </w:p>
          <w:p w:rsidR="008D36D8" w:rsidRDefault="008D36D8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6D8" w:rsidRDefault="008D36D8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6D8" w:rsidRDefault="008D36D8">
            <w:pPr>
              <w:pStyle w:val="a8"/>
              <w:snapToGrid w:val="0"/>
              <w:jc w:val="both"/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полугодие 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</w:t>
            </w:r>
          </w:p>
          <w:p w:rsidR="008D36D8" w:rsidRDefault="008D36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ежеквартально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 числа месяца, следующего за отчетным  периодом</w:t>
            </w:r>
          </w:p>
        </w:tc>
      </w:tr>
      <w:tr w:rsidR="008D36D8"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lastRenderedPageBreak/>
              <w:t>Раздел V. Взаимодействие с гражданским обществом по вопросам противодействия коррупции</w:t>
            </w:r>
          </w:p>
        </w:tc>
      </w:tr>
      <w:tr w:rsidR="008D36D8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 к информации о деятельности комитета по делам молодежи Костромской области через официальные сайты  «Молодежь Костромской области» «Патриот -44».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8D36D8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widowControl w:val="0"/>
              <w:spacing w:after="0"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Привлечение представителей гражданского общества к участию в работе конкурсной (аттестационной) комиссии, комиссии по соблюдению требований к служебному поведению государственных гражданских служащих и урегулированию конфликта интересов в качестве независимых экспертов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8D36D8" w:rsidRDefault="00756D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</w:tbl>
    <w:p w:rsidR="008D36D8" w:rsidRDefault="008D36D8">
      <w:pPr>
        <w:spacing w:after="120" w:line="240" w:lineRule="atLeast"/>
        <w:jc w:val="center"/>
      </w:pPr>
    </w:p>
    <w:sectPr w:rsidR="008D36D8" w:rsidSect="008D36D8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D8"/>
    <w:rsid w:val="00756D44"/>
    <w:rsid w:val="008D36D8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qFormat/>
    <w:rsid w:val="00DD5A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8D36D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8D36D8"/>
    <w:pPr>
      <w:spacing w:after="140" w:line="288" w:lineRule="auto"/>
    </w:pPr>
  </w:style>
  <w:style w:type="paragraph" w:styleId="a5">
    <w:name w:val="List"/>
    <w:basedOn w:val="a4"/>
    <w:rsid w:val="008D36D8"/>
    <w:rPr>
      <w:rFonts w:cs="Mangal"/>
    </w:rPr>
  </w:style>
  <w:style w:type="paragraph" w:styleId="a6">
    <w:name w:val="Title"/>
    <w:basedOn w:val="a"/>
    <w:rsid w:val="008D36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D36D8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D4351D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8D36D8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8D36D8"/>
    <w:pPr>
      <w:widowControl w:val="0"/>
      <w:spacing w:line="240" w:lineRule="auto"/>
    </w:pPr>
    <w:rPr>
      <w:rFonts w:ascii="Calibri" w:eastAsiaTheme="minorEastAsia" w:hAnsi="Calibri" w:cs="Calibri"/>
      <w:b/>
      <w:bCs/>
      <w:color w:val="00000A"/>
      <w:sz w:val="22"/>
      <w:lang w:eastAsia="ru-RU"/>
    </w:rPr>
  </w:style>
  <w:style w:type="paragraph" w:customStyle="1" w:styleId="a9">
    <w:name w:val="Заголовок таблицы"/>
    <w:basedOn w:val="a8"/>
    <w:qFormat/>
    <w:rsid w:val="008D36D8"/>
  </w:style>
  <w:style w:type="table" w:styleId="aa">
    <w:name w:val="Table Grid"/>
    <w:basedOn w:val="a1"/>
    <w:uiPriority w:val="59"/>
    <w:rsid w:val="004C0C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qFormat/>
    <w:rsid w:val="00DD5A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8D36D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8D36D8"/>
    <w:pPr>
      <w:spacing w:after="140" w:line="288" w:lineRule="auto"/>
    </w:pPr>
  </w:style>
  <w:style w:type="paragraph" w:styleId="a5">
    <w:name w:val="List"/>
    <w:basedOn w:val="a4"/>
    <w:rsid w:val="008D36D8"/>
    <w:rPr>
      <w:rFonts w:cs="Mangal"/>
    </w:rPr>
  </w:style>
  <w:style w:type="paragraph" w:styleId="a6">
    <w:name w:val="Title"/>
    <w:basedOn w:val="a"/>
    <w:rsid w:val="008D36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D36D8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D4351D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8D36D8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8D36D8"/>
    <w:pPr>
      <w:widowControl w:val="0"/>
      <w:spacing w:line="240" w:lineRule="auto"/>
    </w:pPr>
    <w:rPr>
      <w:rFonts w:ascii="Calibri" w:eastAsiaTheme="minorEastAsia" w:hAnsi="Calibri" w:cs="Calibri"/>
      <w:b/>
      <w:bCs/>
      <w:color w:val="00000A"/>
      <w:sz w:val="22"/>
      <w:lang w:eastAsia="ru-RU"/>
    </w:rPr>
  </w:style>
  <w:style w:type="paragraph" w:customStyle="1" w:styleId="a9">
    <w:name w:val="Заголовок таблицы"/>
    <w:basedOn w:val="a8"/>
    <w:qFormat/>
    <w:rsid w:val="008D36D8"/>
  </w:style>
  <w:style w:type="table" w:styleId="aa">
    <w:name w:val="Table Grid"/>
    <w:basedOn w:val="a1"/>
    <w:uiPriority w:val="59"/>
    <w:rsid w:val="004C0C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Комитет840</cp:lastModifiedBy>
  <cp:revision>2</cp:revision>
  <cp:lastPrinted>2002-01-01T03:12:00Z</cp:lastPrinted>
  <dcterms:created xsi:type="dcterms:W3CDTF">2019-02-26T11:24:00Z</dcterms:created>
  <dcterms:modified xsi:type="dcterms:W3CDTF">2019-02-26T11:24:00Z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