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F8" w:rsidRPr="008C1F8E" w:rsidRDefault="007605F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ПОЛОЖЕНИЕ </w:t>
      </w:r>
      <w:r w:rsidRPr="008C1F8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br/>
      </w:r>
      <w:r w:rsidRPr="008C1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8355F8" w:rsidRPr="008C1F8E">
        <w:rPr>
          <w:rFonts w:ascii="Times New Roman" w:hAnsi="Times New Roman" w:cs="Times New Roman"/>
          <w:b/>
          <w:sz w:val="24"/>
          <w:szCs w:val="24"/>
          <w:lang w:val="ru-RU"/>
        </w:rPr>
        <w:t>проведении отборочного тура в Российской Федерации</w:t>
      </w:r>
    </w:p>
    <w:p w:rsidR="009619A4" w:rsidRPr="00083980" w:rsidRDefault="008355F8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рамках </w:t>
      </w:r>
      <w:r w:rsidR="007605F6" w:rsidRPr="008C1F8E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</w:t>
      </w:r>
      <w:r w:rsidR="001C6775" w:rsidRPr="008C1F8E">
        <w:rPr>
          <w:rFonts w:ascii="Times New Roman" w:hAnsi="Times New Roman" w:cs="Times New Roman"/>
          <w:b/>
          <w:sz w:val="24"/>
          <w:szCs w:val="24"/>
          <w:lang w:val="ru-RU"/>
        </w:rPr>
        <w:t>го молодежного проекта</w:t>
      </w:r>
      <w:r w:rsidR="007605F6" w:rsidRPr="008C1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05F6" w:rsidRPr="008C1F8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>государств-</w:t>
      </w:r>
      <w:r w:rsidR="007605F6"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участников СНГ </w:t>
      </w:r>
      <w:r w:rsidR="00166B34" w:rsidRPr="0008398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605F6"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100 идей для СНГ» </w:t>
      </w:r>
      <w:r w:rsidR="007605F6" w:rsidRPr="00083980">
        <w:rPr>
          <w:rFonts w:ascii="Times New Roman" w:hAnsi="Times New Roman" w:cs="Times New Roman"/>
          <w:b/>
          <w:sz w:val="24"/>
          <w:szCs w:val="24"/>
          <w:lang w:val="ru-RU"/>
        </w:rPr>
        <w:br/>
        <w:t>в 2014</w:t>
      </w:r>
      <w:r w:rsidR="001C6775" w:rsidRPr="0008398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7605F6" w:rsidRPr="00083980">
        <w:rPr>
          <w:rFonts w:ascii="Times New Roman" w:hAnsi="Times New Roman" w:cs="Times New Roman"/>
          <w:b/>
          <w:sz w:val="24"/>
          <w:szCs w:val="24"/>
          <w:lang w:val="ru-RU"/>
        </w:rPr>
        <w:t>2015 гг.</w:t>
      </w:r>
    </w:p>
    <w:p w:rsidR="008355F8" w:rsidRPr="008C1F8E" w:rsidRDefault="008355F8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</w:p>
    <w:p w:rsidR="009619A4" w:rsidRPr="00083980" w:rsidRDefault="008C1F8E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I. </w:t>
      </w:r>
      <w:r w:rsidR="008355F8" w:rsidRPr="00083980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8355F8" w:rsidRPr="008C1F8E" w:rsidRDefault="008355F8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  <w:lang w:val="ru-RU"/>
        </w:rPr>
      </w:pPr>
    </w:p>
    <w:p w:rsidR="009619A4" w:rsidRPr="00083980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sz w:val="24"/>
          <w:szCs w:val="24"/>
          <w:lang w:val="ru-RU"/>
        </w:rPr>
        <w:t>1.1. Международный</w:t>
      </w:r>
      <w:r w:rsidR="008355F8" w:rsidRPr="00083980">
        <w:rPr>
          <w:rFonts w:ascii="Times New Roman" w:hAnsi="Times New Roman" w:cs="Times New Roman"/>
          <w:sz w:val="24"/>
          <w:szCs w:val="24"/>
          <w:lang w:val="ru-RU"/>
        </w:rPr>
        <w:t xml:space="preserve"> молодежный проект государств-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СНГ «100 идей для СНГ» (далее - Проект) проводится по инициативе Совета по </w:t>
      </w:r>
      <w:r w:rsidR="008355F8" w:rsidRPr="00083980">
        <w:rPr>
          <w:rFonts w:ascii="Times New Roman" w:hAnsi="Times New Roman" w:cs="Times New Roman"/>
          <w:sz w:val="24"/>
          <w:szCs w:val="24"/>
          <w:lang w:val="ru-RU"/>
        </w:rPr>
        <w:t>делам молодежи государств-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СНГ (далее - Совет по делам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молодежи) при поддержке Исполнительного комитета СНГ, нацелен на 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>привлечение молодежи государств</w:t>
      </w:r>
      <w:r w:rsidR="00166B34" w:rsidRPr="00083980">
        <w:rPr>
          <w:rFonts w:ascii="Times New Roman" w:hAnsi="Times New Roman" w:cs="Times New Roman"/>
          <w:sz w:val="24"/>
          <w:szCs w:val="24"/>
          <w:lang w:val="ru-RU"/>
        </w:rPr>
        <w:t xml:space="preserve"> - участник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 xml:space="preserve">ов СНГ к решению задач в перспективном инновационном </w:t>
      </w:r>
      <w:r w:rsidR="008355F8" w:rsidRPr="00083980">
        <w:rPr>
          <w:rFonts w:ascii="Times New Roman" w:hAnsi="Times New Roman" w:cs="Times New Roman"/>
          <w:sz w:val="24"/>
          <w:szCs w:val="24"/>
          <w:lang w:val="ru-RU"/>
        </w:rPr>
        <w:t>развитии экономики государств-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>участников СНГ, развитию научно-инновационной и социально-экономической сфер.</w:t>
      </w:r>
    </w:p>
    <w:p w:rsidR="009619A4" w:rsidRPr="00083980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sz w:val="24"/>
          <w:szCs w:val="24"/>
          <w:lang w:val="ru-RU"/>
        </w:rPr>
        <w:t>1.2. Настоящее Положение определяет условия реализации Проекта, т</w:t>
      </w:r>
      <w:r w:rsidR="00166B34" w:rsidRPr="00083980">
        <w:rPr>
          <w:rFonts w:ascii="Times New Roman" w:hAnsi="Times New Roman" w:cs="Times New Roman"/>
          <w:sz w:val="24"/>
          <w:szCs w:val="24"/>
          <w:lang w:val="ru-RU"/>
        </w:rPr>
        <w:t>ребования к оформлению инновацио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>нных идей, порядок их представления, критерии отбора и порядок подведения итогов Проекта.</w:t>
      </w:r>
    </w:p>
    <w:p w:rsidR="009619A4" w:rsidRPr="00083980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sz w:val="24"/>
          <w:szCs w:val="24"/>
          <w:lang w:val="ru-RU"/>
        </w:rPr>
        <w:t>1.3. Организаторами проведения финального мероприятия (выставки</w:t>
      </w:r>
      <w:r w:rsidR="00166B34" w:rsidRPr="000839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презентации Проекта) являются структура государственного органа </w:t>
      </w:r>
      <w:r w:rsidR="008355F8" w:rsidRPr="00083980">
        <w:rPr>
          <w:rFonts w:ascii="Times New Roman" w:hAnsi="Times New Roman" w:cs="Times New Roman"/>
          <w:sz w:val="24"/>
          <w:szCs w:val="24"/>
          <w:lang w:val="ru-RU"/>
        </w:rPr>
        <w:t>по делам молодежи государства-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>участника СНГ, председательствующего в Совете по делам молодежи, а также структура госуд</w:t>
      </w:r>
      <w:r w:rsidR="008355F8" w:rsidRPr="00083980">
        <w:rPr>
          <w:rFonts w:ascii="Times New Roman" w:hAnsi="Times New Roman" w:cs="Times New Roman"/>
          <w:sz w:val="24"/>
          <w:szCs w:val="24"/>
          <w:lang w:val="ru-RU"/>
        </w:rPr>
        <w:t>арственного органа государства-</w:t>
      </w:r>
      <w:r w:rsidRPr="00083980">
        <w:rPr>
          <w:rFonts w:ascii="Times New Roman" w:hAnsi="Times New Roman" w:cs="Times New Roman"/>
          <w:sz w:val="24"/>
          <w:szCs w:val="24"/>
          <w:lang w:val="ru-RU"/>
        </w:rPr>
        <w:t>участника СНГ, на территории которого проходит очередное заседание Совета по делам молодежи (принимающая сторона), совпадающее по времени с проведением финального мероприятия Проекта.</w:t>
      </w:r>
    </w:p>
    <w:p w:rsidR="009619A4" w:rsidRPr="008C1F8E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sz w:val="24"/>
          <w:szCs w:val="24"/>
          <w:lang w:val="ru-RU"/>
        </w:rPr>
        <w:t xml:space="preserve">1.4. Состав Оргкомитета Проекта формируется организаторами по предложению членов Совета по делам молодежи и утверждается его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Председателем.</w:t>
      </w:r>
    </w:p>
    <w:p w:rsidR="008C1F8E" w:rsidRPr="00E474E6" w:rsidRDefault="008C1F8E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1.5. Состав Национального отборочного комитета Проекта формируется из числа представителей Министерства образования и науки Российской Федерации, Федерального агентства по делам молодежи, </w:t>
      </w:r>
      <w:r w:rsidR="008E7EF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учреждение «Международный молодежный центр»,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Ассоциации общественных объединений «Национальный Совет молодежных</w:t>
      </w:r>
      <w:r w:rsidR="00E474E6">
        <w:rPr>
          <w:rFonts w:ascii="Times New Roman" w:hAnsi="Times New Roman" w:cs="Times New Roman"/>
          <w:sz w:val="24"/>
          <w:szCs w:val="24"/>
          <w:lang w:val="ru-RU"/>
        </w:rPr>
        <w:t xml:space="preserve"> и детских объединений России», </w:t>
      </w:r>
      <w:r w:rsidR="00E474E6" w:rsidRPr="00E474E6">
        <w:rPr>
          <w:rFonts w:ascii="Times New Roman" w:hAnsi="Times New Roman" w:cs="Times New Roman"/>
          <w:sz w:val="24"/>
          <w:szCs w:val="24"/>
          <w:lang w:val="ru-RU"/>
        </w:rPr>
        <w:t>Базовая организация государств-участников СНГ по работе с молодежью</w:t>
      </w:r>
      <w:r w:rsidR="00E474E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474E6" w:rsidRPr="00E474E6">
        <w:rPr>
          <w:rFonts w:ascii="Times New Roman" w:hAnsi="Times New Roman" w:cs="Times New Roman"/>
          <w:sz w:val="24"/>
          <w:szCs w:val="24"/>
          <w:lang w:val="ru-RU"/>
        </w:rPr>
        <w:t>ФГБОУ ВПО «Московский государственный технический университет радиотехники, электроники и автоматики»</w:t>
      </w:r>
      <w:r w:rsidR="00E474E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C1F8E" w:rsidRPr="008C1F8E" w:rsidRDefault="008C1F8E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619A4" w:rsidRPr="00083980" w:rsidRDefault="00166B34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>II</w:t>
      </w:r>
      <w:r w:rsidR="007605F6"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355F8" w:rsidRPr="00083980">
        <w:rPr>
          <w:rFonts w:ascii="Times New Roman" w:hAnsi="Times New Roman" w:cs="Times New Roman"/>
          <w:b/>
          <w:sz w:val="24"/>
          <w:szCs w:val="24"/>
          <w:lang w:val="ru-RU"/>
        </w:rPr>
        <w:t>Основные термины</w:t>
      </w:r>
    </w:p>
    <w:p w:rsidR="008355F8" w:rsidRPr="008C1F8E" w:rsidRDefault="008355F8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  <w:lang w:val="ru-RU"/>
        </w:rPr>
      </w:pPr>
    </w:p>
    <w:p w:rsidR="009619A4" w:rsidRPr="00B1329D" w:rsidRDefault="00B1329D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– </w:t>
      </w:r>
      <w:r w:rsidR="007605F6" w:rsidRPr="00B1329D">
        <w:rPr>
          <w:rFonts w:ascii="Times New Roman" w:hAnsi="Times New Roman" w:cs="Times New Roman"/>
          <w:sz w:val="24"/>
          <w:szCs w:val="24"/>
          <w:lang w:val="ru-RU"/>
        </w:rPr>
        <w:t>Международный молодежный проект государств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05F6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166B34" w:rsidRPr="00B1329D">
        <w:rPr>
          <w:rFonts w:ascii="Times New Roman" w:hAnsi="Times New Roman" w:cs="Times New Roman"/>
          <w:sz w:val="24"/>
          <w:szCs w:val="24"/>
          <w:lang w:val="ru-RU"/>
        </w:rPr>
        <w:t>СНГ «</w:t>
      </w:r>
      <w:r w:rsidR="007605F6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100 идей для СНГ», который проводится по инициативе Совета по делам </w:t>
      </w:r>
      <w:r w:rsidR="007605F6" w:rsidRPr="008C1F8E">
        <w:rPr>
          <w:rFonts w:ascii="Times New Roman" w:hAnsi="Times New Roman" w:cs="Times New Roman"/>
          <w:sz w:val="24"/>
          <w:szCs w:val="24"/>
          <w:lang w:val="ru-RU"/>
        </w:rPr>
        <w:t>молодежи.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  <w:r w:rsidR="00B132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 реализации Международного молодежного проекта государств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участников СНГ «100 идей для СНГ»</w:t>
      </w:r>
      <w:r w:rsidR="00166B34" w:rsidRPr="00B13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b/>
          <w:sz w:val="24"/>
          <w:szCs w:val="24"/>
          <w:lang w:val="ru-RU"/>
        </w:rPr>
        <w:t>Организаторы</w:t>
      </w:r>
      <w:r w:rsidR="00B132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государственного органа по делам молодежи 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государства-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участника СНГ, председательствующего в Совете по делам молодежи, а также структура государственног</w:t>
      </w:r>
      <w:r w:rsidR="00E01BB2" w:rsidRPr="00B1329D">
        <w:rPr>
          <w:rFonts w:ascii="Times New Roman" w:hAnsi="Times New Roman" w:cs="Times New Roman"/>
          <w:sz w:val="24"/>
          <w:szCs w:val="24"/>
          <w:lang w:val="ru-RU"/>
        </w:rPr>
        <w:t>о органа государства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01BB2" w:rsidRPr="00B1329D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СНГ, на территории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которого проходит очередное заседание Совета по делам молодежи (принимающая сторона), совпадающее по времени с проведением финального мероприятия Проекта.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Работа (идея) - комплект материалов и информации, оформленный в соответствии с требованиями, включающий в себя название работы, описание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идеи, необходимые презентационные фото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- и/или видео материалы и др.</w:t>
      </w:r>
    </w:p>
    <w:p w:rsidR="009619A4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b/>
          <w:sz w:val="24"/>
          <w:szCs w:val="24"/>
          <w:lang w:val="ru-RU"/>
        </w:rPr>
        <w:t>Оргкомитет</w:t>
      </w:r>
      <w:r w:rsidR="00B1329D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329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группа людей, кандидатуры которых вносятся по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предложению членов Совета по делам молодежи. Оргкомитет утверждается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Председателем Совета по делам молодежи. Оргкомитет определяет качество подготовленных проектов, их возможную реализацию, а также Победителя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Проекта.</w:t>
      </w:r>
    </w:p>
    <w:p w:rsidR="00B1329D" w:rsidRPr="00B1329D" w:rsidRDefault="00B1329D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Национальный отборочный комитет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группа людей,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кандидатуры которых вносятся по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предложению членов Совета по делам молодежи</w:t>
      </w:r>
      <w:r w:rsidR="00B74C62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национального уровня, утверждается членом Совета по делам молодежи от органа государственной власти.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C62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Оргкомитет определяет качество подготовленных проектов, их возможную реализацию, а также Победителя </w:t>
      </w:r>
      <w:r w:rsidR="00B74C62">
        <w:rPr>
          <w:rFonts w:ascii="Times New Roman" w:hAnsi="Times New Roman" w:cs="Times New Roman"/>
          <w:sz w:val="24"/>
          <w:szCs w:val="24"/>
          <w:lang w:val="ru-RU"/>
        </w:rPr>
        <w:t>национального отборочного тура.</w:t>
      </w:r>
    </w:p>
    <w:p w:rsidR="00166B3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b/>
          <w:sz w:val="24"/>
          <w:szCs w:val="24"/>
          <w:lang w:val="ru-RU"/>
        </w:rPr>
        <w:t>Номинант</w:t>
      </w:r>
      <w:r w:rsidR="00B1329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 Проекта, прошедший отборочный тур.</w:t>
      </w:r>
    </w:p>
    <w:p w:rsidR="001C6775" w:rsidRPr="00B1329D" w:rsidRDefault="001C6775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b/>
          <w:sz w:val="24"/>
          <w:szCs w:val="24"/>
          <w:lang w:val="ru-RU"/>
        </w:rPr>
        <w:t>Отборочный тур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71E9C" w:rsidRPr="00B1329D">
        <w:rPr>
          <w:rFonts w:ascii="Times New Roman" w:hAnsi="Times New Roman" w:cs="Times New Roman"/>
          <w:sz w:val="24"/>
          <w:szCs w:val="24"/>
          <w:lang w:val="ru-RU"/>
        </w:rPr>
        <w:t>национальны</w:t>
      </w:r>
      <w:r w:rsidR="00B1329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71E9C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конкурс инновационных идей и иных аналогичных мероприятий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b/>
          <w:sz w:val="24"/>
          <w:szCs w:val="24"/>
          <w:lang w:val="ru-RU"/>
        </w:rPr>
        <w:t>Победитель</w:t>
      </w:r>
      <w:r w:rsidR="00B1329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участник, который по итогам проведения Проекта признан Оргкомитетом Победителем Проекта.</w:t>
      </w:r>
    </w:p>
    <w:p w:rsidR="008355F8" w:rsidRPr="008C1F8E" w:rsidRDefault="008355F8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</w:pPr>
    </w:p>
    <w:p w:rsidR="009619A4" w:rsidRPr="00083980" w:rsidRDefault="007605F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III.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</w:pP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3.1. Основными целями Проекта являются: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создание благоприятных условий для реализации творческого и научного потенциала молодежи, стимулирование культурных и научных достижений 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молодежи государств-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участников СНГ, привлечение их к исследовательской и изобретательской деятельности;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повышение общественной значимости молодежных научно-творческих инициатив и инноваций;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вовлечение молодежи в социально значимую деятельность.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3.2. Основные задачи Проекта: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выявление и внедрение инновационных идей и проектов, представляющих практический интерес и значимость для социально-эконо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мического развития государств-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участников СНГ;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установление и развитие контактов между представителями молодежи разных стран, разделяющими общие интересы и обладающими соответствующими творческими или академическими способностями;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развитие сотрудничества общественных организаций для решения общественных и социальных задач;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формированию 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в молодежной среде государств-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участников СНГ деловой и инновационной культуры;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обмена опытом 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и знаниями молодежи государств-</w:t>
      </w:r>
      <w:r w:rsidR="00166B34" w:rsidRPr="00B1329D">
        <w:rPr>
          <w:rFonts w:ascii="Times New Roman" w:hAnsi="Times New Roman" w:cs="Times New Roman"/>
          <w:sz w:val="24"/>
          <w:szCs w:val="24"/>
          <w:lang w:val="ru-RU"/>
        </w:rPr>
        <w:t>участн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иков СНГ;</w:t>
      </w:r>
    </w:p>
    <w:p w:rsidR="009619A4" w:rsidRPr="008C1F8E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банка данных молодежных пр</w:t>
      </w:r>
      <w:r w:rsidR="00166B34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оектов, формирование базы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интеллектуального ресурса.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619A4" w:rsidRPr="00083980" w:rsidRDefault="007605F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>IV</w:t>
      </w:r>
      <w:r w:rsidR="00E01BB2" w:rsidRPr="0008398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Основное содержание проекта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19A4" w:rsidRPr="008C1F8E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t>4.1. К участию в Проекте допускаются молодые люди в возрасте от 14 до 31 года из государств</w:t>
      </w:r>
      <w:r w:rsidR="008355F8" w:rsidRPr="008C1F8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участников СНГ.</w:t>
      </w:r>
    </w:p>
    <w:p w:rsidR="009619A4" w:rsidRPr="008C1F8E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t>4.2. Отборочный этап Прое</w:t>
      </w:r>
      <w:r w:rsidR="008355F8" w:rsidRPr="008C1F8E">
        <w:rPr>
          <w:rFonts w:ascii="Times New Roman" w:hAnsi="Times New Roman" w:cs="Times New Roman"/>
          <w:sz w:val="24"/>
          <w:szCs w:val="24"/>
          <w:lang w:val="ru-RU"/>
        </w:rPr>
        <w:t>кта проводится в государствах-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участниках СНГ по результ</w:t>
      </w:r>
      <w:r w:rsidR="00166B34" w:rsidRPr="008C1F8E">
        <w:rPr>
          <w:rFonts w:ascii="Times New Roman" w:hAnsi="Times New Roman" w:cs="Times New Roman"/>
          <w:sz w:val="24"/>
          <w:szCs w:val="24"/>
          <w:lang w:val="ru-RU"/>
        </w:rPr>
        <w:t>атам национальных конкурсов инно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вационных идей и иных аналогичных меропри</w:t>
      </w:r>
      <w:r w:rsidR="00166B34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ятий (с приложением диплома или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сертификата участника).</w:t>
      </w:r>
    </w:p>
    <w:p w:rsidR="009619A4" w:rsidRPr="008C1F8E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t>4.3. В финальном этапе П</w:t>
      </w:r>
      <w:r w:rsidR="00166B34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роекта участвуют авторы проектов -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победителей отборочного этапа Проекта (не менее 5 молодежных проектов от </w:t>
      </w:r>
      <w:r w:rsidR="008355F8" w:rsidRPr="008C1F8E">
        <w:rPr>
          <w:rFonts w:ascii="Times New Roman" w:hAnsi="Times New Roman" w:cs="Times New Roman"/>
          <w:sz w:val="24"/>
          <w:szCs w:val="24"/>
          <w:lang w:val="ru-RU"/>
        </w:rPr>
        <w:t>каждого государства-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участника СНГ).</w:t>
      </w:r>
    </w:p>
    <w:p w:rsidR="009619A4" w:rsidRPr="008C1F8E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4.4. Работа, представляемая на финальный этап Проекта, должна </w:t>
      </w:r>
      <w:r w:rsidR="00166B34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содержать: </w:t>
      </w:r>
      <w:r w:rsidRPr="008C1F8E">
        <w:rPr>
          <w:rFonts w:ascii="Times New Roman" w:hAnsi="Times New Roman" w:cs="Times New Roman"/>
          <w:sz w:val="24"/>
          <w:szCs w:val="24"/>
          <w:lang w:val="ru-RU"/>
        </w:rPr>
        <w:t>титульный лист (название, девиз), оглавление, введение (актуальность, значимость работы, задачи, научное обоснование), основная часть (исследовательская и практическая главы).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4.5. Работа может быть представлена в виде </w:t>
      </w:r>
      <w:proofErr w:type="spellStart"/>
      <w:r w:rsidRPr="008C1F8E">
        <w:rPr>
          <w:rFonts w:ascii="Times New Roman" w:hAnsi="Times New Roman" w:cs="Times New Roman"/>
          <w:sz w:val="24"/>
          <w:szCs w:val="24"/>
          <w:lang w:val="ru-RU"/>
        </w:rPr>
        <w:t>Power</w:t>
      </w:r>
      <w:proofErr w:type="spellEnd"/>
      <w:r w:rsidR="00471E9C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1F8E">
        <w:rPr>
          <w:rFonts w:ascii="Times New Roman" w:hAnsi="Times New Roman" w:cs="Times New Roman"/>
          <w:sz w:val="24"/>
          <w:szCs w:val="24"/>
          <w:lang w:val="ru-RU"/>
        </w:rPr>
        <w:t>Point</w:t>
      </w:r>
      <w:proofErr w:type="spellEnd"/>
      <w:r w:rsidR="00471E9C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1F8E">
        <w:rPr>
          <w:rFonts w:ascii="Times New Roman" w:hAnsi="Times New Roman" w:cs="Times New Roman"/>
          <w:sz w:val="24"/>
          <w:szCs w:val="24"/>
          <w:lang w:val="ru-RU"/>
        </w:rPr>
        <w:t>Presentation</w:t>
      </w:r>
      <w:proofErr w:type="spellEnd"/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 (не более 25 слайдов) либо в форме </w:t>
      </w:r>
      <w:proofErr w:type="spellStart"/>
      <w:r w:rsidRPr="008C1F8E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="00471E9C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1F8E">
        <w:rPr>
          <w:rFonts w:ascii="Times New Roman" w:hAnsi="Times New Roman" w:cs="Times New Roman"/>
          <w:sz w:val="24"/>
          <w:szCs w:val="24"/>
          <w:lang w:val="ru-RU"/>
        </w:rPr>
        <w:t>Document</w:t>
      </w:r>
      <w:proofErr w:type="spellEnd"/>
      <w:r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 (не более 10 страниц в формате). Работы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высылаются на е-mai1</w:t>
      </w:r>
      <w:r w:rsidR="00471E9C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национального конкурса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C1F8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hyperlink r:id="rId7" w:history="1">
        <w:r w:rsidR="00471E9C" w:rsidRPr="008C1F8E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odkcdc</w:t>
        </w:r>
        <w:r w:rsidR="00471E9C" w:rsidRPr="008C1F8E">
          <w:rPr>
            <w:rStyle w:val="a9"/>
            <w:rFonts w:ascii="Times New Roman" w:hAnsi="Times New Roman" w:cs="Times New Roman"/>
            <w:spacing w:val="2"/>
            <w:sz w:val="24"/>
            <w:szCs w:val="24"/>
            <w:lang w:val="ru-RU"/>
          </w:rPr>
          <w:t>@</w:t>
        </w:r>
        <w:r w:rsidR="00471E9C" w:rsidRPr="008C1F8E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gmail</w:t>
        </w:r>
        <w:r w:rsidR="00471E9C" w:rsidRPr="008C1F8E">
          <w:rPr>
            <w:rStyle w:val="a9"/>
            <w:rFonts w:ascii="Times New Roman" w:hAnsi="Times New Roman" w:cs="Times New Roman"/>
            <w:spacing w:val="2"/>
            <w:sz w:val="24"/>
            <w:szCs w:val="24"/>
            <w:lang w:val="ru-RU"/>
          </w:rPr>
          <w:t>.</w:t>
        </w:r>
        <w:r w:rsidR="00471E9C" w:rsidRPr="008C1F8E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com</w:t>
        </w:r>
      </w:hyperlink>
      <w:r w:rsidR="00471E9C" w:rsidRPr="008C1F8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471E9C" w:rsidRPr="00B1329D">
        <w:rPr>
          <w:rFonts w:ascii="Times New Roman" w:hAnsi="Times New Roman" w:cs="Times New Roman"/>
          <w:sz w:val="24"/>
          <w:szCs w:val="24"/>
          <w:lang w:val="ru-RU"/>
        </w:rPr>
        <w:t>с пометкой «100 идей для СНГ»</w:t>
      </w:r>
      <w:hyperlink r:id="rId8"/>
      <w:r w:rsidRPr="00B13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4.6. К работам рекомендуется приложить видеоролик о Проекте длительностью не более 5 минут.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2"/>
          <w:sz w:val="24"/>
          <w:szCs w:val="24"/>
          <w:lang w:val="ru-RU"/>
        </w:rPr>
      </w:pPr>
    </w:p>
    <w:p w:rsidR="00471E9C" w:rsidRPr="00083980" w:rsidRDefault="00471E9C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9A4" w:rsidRPr="00083980" w:rsidRDefault="007605F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V.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участника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6"/>
          <w:sz w:val="24"/>
          <w:szCs w:val="24"/>
          <w:lang w:val="ru-RU"/>
        </w:rPr>
      </w:pP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5.1. Участник Проекта имеет право: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5.1.1. Получать консультационную помощь от организаторов Проекта при наличии интереса и возможности взаимодействия у обеих сторон.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5.1.2. Получать информацию о ходе проведения Проекта, а также об изменениях в условиях Проекта.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5.1.3. Осуществлять иные права, предусмотренные настоящим Положением.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5.2. Участник Проекта обязан: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5.2.1. Самостоятельно ознакомиться с настоящим Положением, размещенным на официальных </w:t>
      </w:r>
      <w:proofErr w:type="spellStart"/>
      <w:r w:rsidRPr="00B1329D">
        <w:rPr>
          <w:rFonts w:ascii="Times New Roman" w:hAnsi="Times New Roman" w:cs="Times New Roman"/>
          <w:sz w:val="24"/>
          <w:szCs w:val="24"/>
          <w:lang w:val="ru-RU"/>
        </w:rPr>
        <w:t>интернет-ресурсах</w:t>
      </w:r>
      <w:proofErr w:type="spellEnd"/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Проекта.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5.2.2. Подать ра</w:t>
      </w:r>
      <w:r w:rsidR="00535653" w:rsidRPr="00B1329D">
        <w:rPr>
          <w:rFonts w:ascii="Times New Roman" w:hAnsi="Times New Roman" w:cs="Times New Roman"/>
          <w:sz w:val="24"/>
          <w:szCs w:val="24"/>
          <w:lang w:val="ru-RU"/>
        </w:rPr>
        <w:t>боту на участие в конкурсе до 30 сентября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535653" w:rsidRPr="00B1329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5.2.3. Подтвердить свое согласие с условиями Положения о Проекте, в</w:t>
      </w:r>
      <w:r w:rsidR="0053565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том числе с условиями использования предоставляемых им материалов в</w:t>
      </w:r>
      <w:r w:rsidR="002F2539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рамках проведения Проекта, а также рекламной кампании Проекта.</w:t>
      </w:r>
    </w:p>
    <w:p w:rsidR="00E01BB2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5.2.4. Соблюдать настоящее Положение и принимать участие в Проекте в</w:t>
      </w:r>
      <w:r w:rsidR="0053565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порядке, определенном настоящим Положением.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5.2.5. Самостоятельно нести все расходы, связанные с участием в Проекте (в том числе расходы, связанные с доступом в Интернет).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lastRenderedPageBreak/>
        <w:t>5.2.6. Исполнять иные обязанности, предусмотренные настоящим Положением.</w:t>
      </w:r>
    </w:p>
    <w:p w:rsidR="002F2539" w:rsidRPr="00B1329D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74E6" w:rsidRDefault="00E474E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4E6" w:rsidRDefault="00E474E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9A4" w:rsidRPr="00083980" w:rsidRDefault="007605F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VI.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организатора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</w:pP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6.1. Организатор Проекта имеет право: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6.1.1. Вносить изменения и/или дополнения в Положение о Проекте, о чем участники будут уведомлены.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6.1.2. На свое усмотрение в одностороннем порядке прекратить или приостановить проведение Проекта или отстранить отдельные работы или участников от участия в Проекте, если по какой-либо причине настоящий Проект или какая-либо его часть не могут быть реализованы так, как это запланировано.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6.1.3. Отказать участнику в предоставлении гранта в следующих случаях: несоответствие участника Проекта требованиям, установленным настоящим Положением;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предоставление участником организатору Проекта любой недостоверной информации, предусмотренной настоящим Положением;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в иных случаях, предусмотренных настоящим Положением.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6.1.4. На свое усмотрение в одностороннем порядке не допустить к Проекту или отстранить от участия любую представленную работу, либо отстранить от участия в Проекте любое лицо по своему собственному усмотрению без объяснения каких-либо причин.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6.1.5. Не вступать в письменные переговоры или любые другие контакты с участниками Проекта, кроме случаев, предусмотренных настоящим Положением.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6.1.6. Самостоятельно, а также с привлечением третьих лиц проводить интервью с одним и/или несколькими Победителями Проекта, а также публиковать материалы с участием Победителей на официальных интернет</w:t>
      </w:r>
      <w:r w:rsidR="0053565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softHyphen/>
        <w:t>ресурсах Проекта и в СМИ.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6.2. Организатор обязан: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6.2.1. Провести Проект в соответствии с настоящим Положением.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6.2.2. Предоставить соответствующий грант Победителю (Победителям) проекта в случаях и порядке, предусмотренных настоящим Положением.</w:t>
      </w:r>
    </w:p>
    <w:p w:rsidR="002F2539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6.2.3. В случае досрочного прекращения проведения Проекта уведомить участников, разместив информацию об этом на официальных интернет</w:t>
      </w:r>
      <w:r w:rsidR="0053565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softHyphen/>
        <w:t>ресурсах Проекта и в СМИ.</w:t>
      </w:r>
    </w:p>
    <w:p w:rsidR="002F2539" w:rsidRPr="00083980" w:rsidRDefault="002F2539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19A4" w:rsidRPr="00083980" w:rsidRDefault="009A78DB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line id="Line 12" o:spid="_x0000_s1026" style="position:absolute;left:0;text-align:left;z-index:251657216;visibility:visible;mso-position-horizontal-relative:page;mso-position-vertical-relative:page" from="601.6pt,579.95pt" to="601.6pt,7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" strokecolor="#c1c2c6" strokeweight=".2pt">
            <w10:wrap anchorx="page" anchory="page"/>
          </v:line>
        </w:pict>
      </w:r>
      <w:r w:rsidR="007605F6"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VII.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Интеллектуальная собственность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19A4" w:rsidRPr="00B1329D" w:rsidRDefault="009A78DB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line id="Line 11" o:spid="_x0000_s1027" style="position:absolute;left:0;text-align:left;z-index:251671552;visibility:visible" from="532.6pt,5.75pt" to="532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" strokecolor="#c0c1c5" strokeweight=".2pt"/>
        </w:pict>
      </w:r>
      <w:r w:rsidR="007605F6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7.1. Участники, представляющие свою работу на Проект, понимают и соглашаются с тем, что все права на объекты интеллектуальной собственности </w:t>
      </w:r>
      <w:r w:rsidR="007605F6" w:rsidRPr="008C1F8E">
        <w:rPr>
          <w:rFonts w:ascii="Times New Roman" w:hAnsi="Times New Roman" w:cs="Times New Roman"/>
          <w:sz w:val="24"/>
          <w:szCs w:val="24"/>
          <w:lang w:val="ru-RU"/>
        </w:rPr>
        <w:t xml:space="preserve">на Проекты, материалы презентации и бизнес-планы Проектов, дизайны, </w:t>
      </w:r>
      <w:r w:rsidR="007605F6" w:rsidRPr="00B1329D">
        <w:rPr>
          <w:rFonts w:ascii="Times New Roman" w:hAnsi="Times New Roman" w:cs="Times New Roman"/>
          <w:sz w:val="24"/>
          <w:szCs w:val="24"/>
          <w:lang w:val="ru-RU"/>
        </w:rPr>
        <w:t>товарные знаки и другие объекты интеллектуальной собственности охраняются в соответствии с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государств-</w:t>
      </w:r>
      <w:r w:rsidR="007605F6" w:rsidRPr="00B1329D">
        <w:rPr>
          <w:rFonts w:ascii="Times New Roman" w:hAnsi="Times New Roman" w:cs="Times New Roman"/>
          <w:sz w:val="24"/>
          <w:szCs w:val="24"/>
          <w:lang w:val="ru-RU"/>
        </w:rPr>
        <w:t>участников СНГ.</w:t>
      </w:r>
    </w:p>
    <w:p w:rsidR="009619A4" w:rsidRPr="00B1329D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lastRenderedPageBreak/>
        <w:t>7.2. Отправив работу на участие в Проекте, участник подтверждает свое согласие с тем, что организатор Проекта вправе использовать материалы работы путем обнародования и доведения до всеобщего сведения.</w:t>
      </w:r>
    </w:p>
    <w:p w:rsidR="009619A4" w:rsidRPr="008C1F8E" w:rsidRDefault="007605F6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12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7.3. Факт участия в Проекте подразумевает, что участники выражают свое безусловное согласие с тем, что их имена, фамилии и фотоматериалы с их изображением, связанные с участием в Проекте, а также интервью и иные материалы о них могут быть использованы организатором Проекта в рекламных и иных коммерческих целях в течение неограниченного срока и без выплаты каких-либо вознаграждений.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17"/>
          <w:sz w:val="24"/>
          <w:szCs w:val="24"/>
          <w:lang w:val="ru-RU"/>
        </w:rPr>
      </w:pPr>
    </w:p>
    <w:p w:rsidR="009619A4" w:rsidRPr="008C1F8E" w:rsidRDefault="007605F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1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VIII. </w:t>
      </w:r>
      <w:r w:rsidR="002F2539" w:rsidRPr="008C1F8E">
        <w:rPr>
          <w:rFonts w:ascii="Times New Roman" w:hAnsi="Times New Roman" w:cs="Times New Roman"/>
          <w:b/>
          <w:sz w:val="24"/>
          <w:szCs w:val="24"/>
          <w:lang w:val="ru-RU"/>
        </w:rPr>
        <w:t>Номинации проекта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E01BB2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Проект проводится по 9 основным номинациям: 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промышленные технологии и производство.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химические технологии и биотехнологии.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культура.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образование.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здравоохранение.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медицина, медицинская техника и технологии, фармация.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 (IT-сфера).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гостеприимство: туризм и национальная культура.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проекты, посвященные 70-летию Великой Победы (2015 год объявлен в СНГ Годом ветеранов Великой Отечественной войны).</w:t>
      </w:r>
    </w:p>
    <w:p w:rsidR="00397B93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8.2. 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Проекты, которые не соответствуют ни одному из тематических направлений, рассматриваются в номинации «Другое».</w:t>
      </w:r>
    </w:p>
    <w:p w:rsidR="00397B93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8.3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. После окончания приема и оценки работ, Оргкомитет отбирает лучшие проекты в каждой из номинаций</w:t>
      </w:r>
      <w:r w:rsidR="00535653" w:rsidRPr="00B13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F8E" w:rsidRPr="00E474E6" w:rsidRDefault="008C1F8E" w:rsidP="00083980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8C1F8E" w:rsidRPr="00E474E6" w:rsidRDefault="008C1F8E" w:rsidP="00083980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97B93" w:rsidRPr="00083980" w:rsidRDefault="009161DC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IX.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Критерии отбора работ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97B93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Работы оценивает Оргкомитет Проекта </w:t>
      </w:r>
    </w:p>
    <w:p w:rsidR="00397B93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9.2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. Используются следующие критерии оценки: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заявленной темы и практическая значимость работы, 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реальность реализации конкурсного проекта;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новизна идеи или современные, инновационные подходы в решении заявленной проблемы;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четкость и логическая обоснованность в постановке целей, задач проекта (исследования) и ясность путей их достижения;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оригинальность авторских концепций по теме и практических рекомендаций;</w:t>
      </w:r>
    </w:p>
    <w:p w:rsidR="00397B93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9.3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. Дополнительным преимуществом обладают работы, предоставленные с демонстрационным материалом.</w:t>
      </w:r>
    </w:p>
    <w:p w:rsidR="00397B93" w:rsidRPr="008C1F8E" w:rsidRDefault="00E01BB2" w:rsidP="0008398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ar-SA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9.4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. </w:t>
      </w:r>
      <w:r w:rsidR="00954AFE" w:rsidRPr="00B1329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аботы </w:t>
      </w:r>
      <w:r w:rsidR="00954AFE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победителей национального конкурса 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публикуются на сайте </w:t>
      </w:r>
      <w:r w:rsidR="00954AFE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Национального Совета молодежных и детских объединений России </w:t>
      </w:r>
      <w:hyperlink r:id="rId9" w:history="1">
        <w:r w:rsidR="00954AFE" w:rsidRPr="008C1F8E">
          <w:rPr>
            <w:rStyle w:val="a9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www</w:t>
        </w:r>
        <w:r w:rsidR="00954AFE" w:rsidRPr="008C1F8E">
          <w:rPr>
            <w:rStyle w:val="a9"/>
            <w:rFonts w:ascii="Times New Roman" w:eastAsia="Times New Roman" w:hAnsi="Times New Roman" w:cs="Times New Roman"/>
            <w:spacing w:val="-1"/>
            <w:sz w:val="24"/>
            <w:szCs w:val="24"/>
            <w:lang w:val="ru-RU" w:eastAsia="ar-SA"/>
          </w:rPr>
          <w:t>.</w:t>
        </w:r>
        <w:proofErr w:type="spellStart"/>
        <w:r w:rsidR="00954AFE" w:rsidRPr="008C1F8E">
          <w:rPr>
            <w:rStyle w:val="a9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youthrussia</w:t>
        </w:r>
        <w:proofErr w:type="spellEnd"/>
        <w:r w:rsidR="00954AFE" w:rsidRPr="008C1F8E">
          <w:rPr>
            <w:rStyle w:val="a9"/>
            <w:rFonts w:ascii="Times New Roman" w:eastAsia="Times New Roman" w:hAnsi="Times New Roman" w:cs="Times New Roman"/>
            <w:spacing w:val="-1"/>
            <w:sz w:val="24"/>
            <w:szCs w:val="24"/>
            <w:lang w:val="ru-RU" w:eastAsia="ar-SA"/>
          </w:rPr>
          <w:t>.</w:t>
        </w:r>
        <w:proofErr w:type="spellStart"/>
        <w:r w:rsidR="00954AFE" w:rsidRPr="008C1F8E">
          <w:rPr>
            <w:rStyle w:val="a9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ru</w:t>
        </w:r>
        <w:proofErr w:type="spellEnd"/>
      </w:hyperlink>
      <w:r w:rsidR="00397B93" w:rsidRPr="008C1F8E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ar-SA"/>
        </w:rPr>
        <w:t xml:space="preserve">, 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также в специально созданных оргкомитетом Проекта группах в социальных сетях </w:t>
      </w:r>
      <w:proofErr w:type="spellStart"/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Facebook</w:t>
      </w:r>
      <w:proofErr w:type="spellEnd"/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Twitter</w:t>
      </w:r>
      <w:proofErr w:type="spellEnd"/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B93" w:rsidRPr="008C1F8E" w:rsidRDefault="00397B93" w:rsidP="0008398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74E6" w:rsidRDefault="00E474E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4E6" w:rsidRDefault="00E474E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4E6" w:rsidRDefault="00E474E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4E6" w:rsidRDefault="00E474E6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7B93" w:rsidRPr="00083980" w:rsidRDefault="00E01BB2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X.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Этапы и сроки реализации проекта</w:t>
      </w:r>
    </w:p>
    <w:p w:rsidR="002F2539" w:rsidRPr="00B1329D" w:rsidRDefault="002F2539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Проект проводится в течение 2014–2015 годов:</w:t>
      </w:r>
    </w:p>
    <w:p w:rsidR="00397B93" w:rsidRPr="008C1F8E" w:rsidRDefault="00397B93" w:rsidP="0008398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951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43"/>
        <w:gridCol w:w="5245"/>
        <w:gridCol w:w="1687"/>
        <w:gridCol w:w="1739"/>
      </w:tblGrid>
      <w:tr w:rsidR="00397B93" w:rsidRPr="008C1F8E" w:rsidTr="00954AFE">
        <w:tc>
          <w:tcPr>
            <w:tcW w:w="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Этап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работы</w:t>
            </w:r>
          </w:p>
        </w:tc>
        <w:tc>
          <w:tcPr>
            <w:tcW w:w="16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Начало</w:t>
            </w:r>
          </w:p>
        </w:tc>
        <w:tc>
          <w:tcPr>
            <w:tcW w:w="17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Окончание</w:t>
            </w:r>
          </w:p>
        </w:tc>
      </w:tr>
      <w:tr w:rsidR="00397B93" w:rsidRPr="008C1F8E" w:rsidTr="008C1F8E">
        <w:tc>
          <w:tcPr>
            <w:tcW w:w="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Информирование потенциальных участников о проведении Международного молодежного проекта </w:t>
            </w:r>
            <w:r w:rsidRPr="008C1F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государств-участников СНГ </w:t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«100 идей для СНГ и</w:t>
            </w:r>
            <w:r w:rsidRPr="008C1F8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прием заявок для участия в </w:t>
            </w:r>
            <w:r w:rsidR="00954AFE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национальном отборочном туре</w:t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954AFE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сентября</w:t>
            </w:r>
            <w:r w:rsidRPr="008C1F8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br/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</w:t>
            </w:r>
            <w:r w:rsidR="00954AFE" w:rsidRPr="008C1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97B93" w:rsidRPr="008C1F8E" w:rsidRDefault="00954AFE" w:rsidP="00083980">
            <w:pPr>
              <w:pStyle w:val="a4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 сентября 2015</w:t>
            </w:r>
          </w:p>
          <w:p w:rsidR="00397B93" w:rsidRPr="008C1F8E" w:rsidRDefault="00397B93" w:rsidP="00083980">
            <w:pPr>
              <w:pStyle w:val="a4"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97B93" w:rsidRPr="008C1F8E" w:rsidTr="008C1F8E">
        <w:tc>
          <w:tcPr>
            <w:tcW w:w="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Проведение отборочного этапа</w:t>
            </w:r>
          </w:p>
        </w:tc>
        <w:tc>
          <w:tcPr>
            <w:tcW w:w="342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954AFE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  <w:r w:rsidR="00397B93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</w:t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97B93" w:rsidRPr="008C1F8E" w:rsidTr="008C1F8E">
        <w:tc>
          <w:tcPr>
            <w:tcW w:w="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Размещение информации о работах и их</w:t>
            </w:r>
            <w:r w:rsidRPr="008C1F8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авторах на официальном </w:t>
            </w:r>
            <w:proofErr w:type="spellStart"/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интернет-ресурсе</w:t>
            </w:r>
            <w:proofErr w:type="spellEnd"/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Проекта, интернет-голосование</w:t>
            </w:r>
            <w:r w:rsidRPr="008C1F8E">
              <w:rPr>
                <w:rFonts w:ascii="Times New Roman" w:eastAsia="Calibri" w:hAnsi="Times New Roman" w:cs="Times New Roman"/>
                <w:strike/>
                <w:sz w:val="24"/>
                <w:szCs w:val="24"/>
                <w:lang w:val="ru-RU" w:eastAsia="ru-RU"/>
              </w:rPr>
              <w:t>,</w:t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отбор номинантов</w:t>
            </w:r>
          </w:p>
        </w:tc>
        <w:tc>
          <w:tcPr>
            <w:tcW w:w="342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954AFE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  <w:r w:rsidR="00397B93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</w:tr>
      <w:tr w:rsidR="00397B93" w:rsidRPr="008C1F8E" w:rsidTr="008C1F8E">
        <w:tc>
          <w:tcPr>
            <w:tcW w:w="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Оценка работ номинантов Проекта членами Оргкомитета</w:t>
            </w:r>
          </w:p>
        </w:tc>
        <w:tc>
          <w:tcPr>
            <w:tcW w:w="342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954AFE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  <w:r w:rsidR="00397B93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</w:tr>
      <w:tr w:rsidR="00397B93" w:rsidRPr="00E93C80" w:rsidTr="008C1F8E">
        <w:tc>
          <w:tcPr>
            <w:tcW w:w="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397B93" w:rsidRPr="008C1F8E" w:rsidRDefault="00397B93" w:rsidP="0008398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Выставка-презентация лучших работ авторов Проекта</w:t>
            </w:r>
          </w:p>
        </w:tc>
        <w:tc>
          <w:tcPr>
            <w:tcW w:w="3426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54AFE" w:rsidRPr="008C1F8E" w:rsidRDefault="00954AFE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30 октября </w:t>
            </w:r>
            <w:r w:rsidR="00397B93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2015 года</w:t>
            </w:r>
          </w:p>
          <w:p w:rsidR="00397B93" w:rsidRPr="008C1F8E" w:rsidRDefault="00397B93" w:rsidP="00083980">
            <w:pPr>
              <w:pStyle w:val="a4"/>
              <w:spacing w:line="276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val="ru-RU" w:eastAsia="ru-RU"/>
              </w:rPr>
            </w:pP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(в рамках проведения заседания Совета по делам молодежи</w:t>
            </w:r>
            <w:r w:rsidR="00954AFE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государств-участников СНГ в </w:t>
            </w:r>
            <w:proofErr w:type="gramStart"/>
            <w:r w:rsidR="00954AFE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="00954AFE"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Москве</w:t>
            </w:r>
            <w:r w:rsidRPr="008C1F8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397B93" w:rsidRPr="008C1F8E" w:rsidRDefault="00397B93" w:rsidP="0008398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C1F8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97B93" w:rsidRPr="00083980" w:rsidRDefault="00E01BB2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XI.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Номинанты проекта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1BB2" w:rsidRPr="00B1329D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. По окончанию приема работ, Оргкомитет оценивает все полученные работы по критериям, указанным в Положении. </w:t>
      </w:r>
      <w:r w:rsidR="006E49DF" w:rsidRPr="00B1329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работ, отобранные Оргкомитетом, рекомендуются для представления на Выставке-презентации Международного молодежного проекта государств-участников СНГ «100 идей для СНГ».</w:t>
      </w: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1BB2" w:rsidRPr="00B1329D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. Список победителей публикуется на официальных </w:t>
      </w:r>
      <w:proofErr w:type="spellStart"/>
      <w:r w:rsidRPr="00B1329D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proofErr w:type="spellEnd"/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Проекта, Интернет-ресурсах государственных органов по делам молодежи и молодежных общественных организаций 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государств-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участников СНГ, официальном сайте Исполнительного комитета СНГ в разделе «Направления деятельности. Молодежь» (с указанием фамилии и имени автора, страны проживания, названия и резюме Проекта).</w:t>
      </w:r>
    </w:p>
    <w:p w:rsidR="00397B93" w:rsidRPr="008C1F8E" w:rsidRDefault="00397B93" w:rsidP="0008398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97B93" w:rsidRPr="00083980" w:rsidRDefault="00E01BB2" w:rsidP="000839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9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XII. </w:t>
      </w:r>
      <w:r w:rsidR="002F2539" w:rsidRPr="00083980">
        <w:rPr>
          <w:rFonts w:ascii="Times New Roman" w:hAnsi="Times New Roman" w:cs="Times New Roman"/>
          <w:b/>
          <w:sz w:val="24"/>
          <w:szCs w:val="24"/>
          <w:lang w:val="ru-RU"/>
        </w:rPr>
        <w:t>Финансирование проекта</w:t>
      </w:r>
    </w:p>
    <w:p w:rsidR="002F2539" w:rsidRPr="008C1F8E" w:rsidRDefault="002F2539" w:rsidP="00083980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97B93" w:rsidRPr="00B1329D" w:rsidRDefault="00397B93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E01BB2" w:rsidRPr="00B1329D"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. Финансирование отборочного этапа Проекта осуществляется государственными орган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ами и организациями государств-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СНГ. </w:t>
      </w:r>
    </w:p>
    <w:p w:rsidR="00397B93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12.2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. Затраты на командировочные расходы (питание и проживание) авторов проектов – победителей для участия в финальном мероприятии Проекта за счет направляющей стороны.</w:t>
      </w:r>
    </w:p>
    <w:p w:rsidR="00397B93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>12.3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. Решением организационных вопросов финального этапа Проекта (размещение выставки-презентации, обеспечение звукового оборудования, разработка сценарного плана, организация работы ведущих и др.), а также расходы, связанные с проведением финального этапа прини</w:t>
      </w:r>
      <w:r w:rsidR="008355F8" w:rsidRPr="00B1329D">
        <w:rPr>
          <w:rFonts w:ascii="Times New Roman" w:hAnsi="Times New Roman" w:cs="Times New Roman"/>
          <w:sz w:val="24"/>
          <w:szCs w:val="24"/>
          <w:lang w:val="ru-RU"/>
        </w:rPr>
        <w:t>мает на себя государство-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Pr="00B1329D">
        <w:rPr>
          <w:rFonts w:ascii="Times New Roman" w:hAnsi="Times New Roman" w:cs="Times New Roman"/>
          <w:sz w:val="24"/>
          <w:szCs w:val="24"/>
          <w:lang w:val="ru-RU"/>
        </w:rPr>
        <w:t>стник СНГ, на территории которого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 проходит заседание Совета по делам молодежи.</w:t>
      </w:r>
    </w:p>
    <w:p w:rsidR="009619A4" w:rsidRPr="00B1329D" w:rsidRDefault="00E01BB2" w:rsidP="0008398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12.4 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. Призовой фонд для награждения победителя (вручения гранта) формируется </w:t>
      </w:r>
      <w:r w:rsidR="009161DC" w:rsidRPr="00B1329D">
        <w:rPr>
          <w:rFonts w:ascii="Times New Roman" w:hAnsi="Times New Roman" w:cs="Times New Roman"/>
          <w:sz w:val="24"/>
          <w:szCs w:val="24"/>
          <w:lang w:val="ru-RU"/>
        </w:rPr>
        <w:t xml:space="preserve">на усмотрение </w:t>
      </w:r>
      <w:r w:rsidR="00397B93" w:rsidRPr="00B1329D">
        <w:rPr>
          <w:rFonts w:ascii="Times New Roman" w:hAnsi="Times New Roman" w:cs="Times New Roman"/>
          <w:sz w:val="24"/>
          <w:szCs w:val="24"/>
          <w:lang w:val="ru-RU"/>
        </w:rPr>
        <w:t>оргкомитета</w:t>
      </w:r>
      <w:r w:rsidR="006E49DF" w:rsidRPr="00B132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9619A4" w:rsidRPr="00B1329D" w:rsidSect="00DD5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8" w:h="16854"/>
      <w:pgMar w:top="1418" w:right="1003" w:bottom="1142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7F" w:rsidRDefault="00DE5C7F" w:rsidP="00B355F4">
      <w:r>
        <w:separator/>
      </w:r>
    </w:p>
  </w:endnote>
  <w:endnote w:type="continuationSeparator" w:id="0">
    <w:p w:rsidR="00DE5C7F" w:rsidRDefault="00DE5C7F" w:rsidP="00B3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F4" w:rsidRDefault="00B355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04601"/>
      <w:docPartObj>
        <w:docPartGallery w:val="Page Numbers (Bottom of Page)"/>
        <w:docPartUnique/>
      </w:docPartObj>
    </w:sdtPr>
    <w:sdtContent>
      <w:p w:rsidR="00B355F4" w:rsidRDefault="009A78DB">
        <w:pPr>
          <w:pStyle w:val="a7"/>
          <w:jc w:val="right"/>
        </w:pPr>
        <w:r>
          <w:fldChar w:fldCharType="begin"/>
        </w:r>
        <w:r w:rsidR="00B355F4">
          <w:instrText>PAGE   \* MERGEFORMAT</w:instrText>
        </w:r>
        <w:r>
          <w:fldChar w:fldCharType="separate"/>
        </w:r>
        <w:r w:rsidR="00E93C80" w:rsidRPr="00E93C80">
          <w:rPr>
            <w:noProof/>
            <w:lang w:val="ru-RU"/>
          </w:rPr>
          <w:t>7</w:t>
        </w:r>
        <w:r>
          <w:fldChar w:fldCharType="end"/>
        </w:r>
      </w:p>
    </w:sdtContent>
  </w:sdt>
  <w:p w:rsidR="00B355F4" w:rsidRDefault="00B355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F4" w:rsidRDefault="00B355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7F" w:rsidRDefault="00DE5C7F" w:rsidP="00B355F4">
      <w:r>
        <w:separator/>
      </w:r>
    </w:p>
  </w:footnote>
  <w:footnote w:type="continuationSeparator" w:id="0">
    <w:p w:rsidR="00DE5C7F" w:rsidRDefault="00DE5C7F" w:rsidP="00B35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F4" w:rsidRDefault="00B355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F4" w:rsidRDefault="00B355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F4" w:rsidRDefault="00B35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66"/>
    <w:multiLevelType w:val="multilevel"/>
    <w:tmpl w:val="8B66340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7A6974"/>
        <w:spacing w:val="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87C3A"/>
    <w:multiLevelType w:val="hybridMultilevel"/>
    <w:tmpl w:val="73E0FBCE"/>
    <w:lvl w:ilvl="0" w:tplc="33E05FC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F246FE"/>
    <w:multiLevelType w:val="multilevel"/>
    <w:tmpl w:val="66485C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A7208AA"/>
    <w:multiLevelType w:val="multilevel"/>
    <w:tmpl w:val="4B44B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8124A7D"/>
    <w:multiLevelType w:val="multilevel"/>
    <w:tmpl w:val="BF6AF5FC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7A6974"/>
        <w:spacing w:val="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F2941"/>
    <w:multiLevelType w:val="hybridMultilevel"/>
    <w:tmpl w:val="88E08CCE"/>
    <w:lvl w:ilvl="0" w:tplc="BFC2E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7507"/>
    <w:multiLevelType w:val="hybridMultilevel"/>
    <w:tmpl w:val="F6A81F84"/>
    <w:lvl w:ilvl="0" w:tplc="7D7C91B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A5C0DE2"/>
    <w:multiLevelType w:val="hybridMultilevel"/>
    <w:tmpl w:val="959E5264"/>
    <w:lvl w:ilvl="0" w:tplc="CCE2882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6F1885"/>
    <w:multiLevelType w:val="hybridMultilevel"/>
    <w:tmpl w:val="861078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F13514"/>
    <w:multiLevelType w:val="multilevel"/>
    <w:tmpl w:val="DD36E48C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7A6974"/>
        <w:spacing w:val="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A4"/>
    <w:rsid w:val="00083980"/>
    <w:rsid w:val="00166B34"/>
    <w:rsid w:val="001C6775"/>
    <w:rsid w:val="0021681D"/>
    <w:rsid w:val="002F2539"/>
    <w:rsid w:val="00397B93"/>
    <w:rsid w:val="00471E9C"/>
    <w:rsid w:val="00535653"/>
    <w:rsid w:val="006A053E"/>
    <w:rsid w:val="006E49DF"/>
    <w:rsid w:val="00740184"/>
    <w:rsid w:val="007605F6"/>
    <w:rsid w:val="008355F8"/>
    <w:rsid w:val="008C1F8E"/>
    <w:rsid w:val="008E7EF8"/>
    <w:rsid w:val="009161DC"/>
    <w:rsid w:val="00954AFE"/>
    <w:rsid w:val="009619A4"/>
    <w:rsid w:val="00986644"/>
    <w:rsid w:val="009A78DB"/>
    <w:rsid w:val="00A777FC"/>
    <w:rsid w:val="00AB18B1"/>
    <w:rsid w:val="00B1329D"/>
    <w:rsid w:val="00B355F4"/>
    <w:rsid w:val="00B65597"/>
    <w:rsid w:val="00B74C62"/>
    <w:rsid w:val="00BA1DA0"/>
    <w:rsid w:val="00D83E12"/>
    <w:rsid w:val="00DD5FFA"/>
    <w:rsid w:val="00DE5C7F"/>
    <w:rsid w:val="00E01BB2"/>
    <w:rsid w:val="00E474E6"/>
    <w:rsid w:val="00E9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B2"/>
    <w:pPr>
      <w:ind w:left="720"/>
      <w:contextualSpacing/>
    </w:pPr>
  </w:style>
  <w:style w:type="paragraph" w:styleId="a4">
    <w:name w:val="No Spacing"/>
    <w:uiPriority w:val="1"/>
    <w:qFormat/>
    <w:rsid w:val="008355F8"/>
  </w:style>
  <w:style w:type="paragraph" w:styleId="a5">
    <w:name w:val="header"/>
    <w:basedOn w:val="a"/>
    <w:link w:val="a6"/>
    <w:uiPriority w:val="99"/>
    <w:unhideWhenUsed/>
    <w:rsid w:val="00B355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F4"/>
  </w:style>
  <w:style w:type="paragraph" w:styleId="a7">
    <w:name w:val="footer"/>
    <w:basedOn w:val="a"/>
    <w:link w:val="a8"/>
    <w:uiPriority w:val="99"/>
    <w:unhideWhenUsed/>
    <w:rsid w:val="00B355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F4"/>
  </w:style>
  <w:style w:type="character" w:styleId="a9">
    <w:name w:val="Hyperlink"/>
    <w:basedOn w:val="a0"/>
    <w:uiPriority w:val="99"/>
    <w:unhideWhenUsed/>
    <w:rsid w:val="00471E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s100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dkcdc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hrussi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Inkad-acer</cp:lastModifiedBy>
  <cp:revision>2</cp:revision>
  <dcterms:created xsi:type="dcterms:W3CDTF">2015-09-21T06:44:00Z</dcterms:created>
  <dcterms:modified xsi:type="dcterms:W3CDTF">2015-09-21T06:44:00Z</dcterms:modified>
</cp:coreProperties>
</file>