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2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1"/>
        <w:gridCol w:w="4820"/>
      </w:tblGrid>
      <w:tr>
        <w:trPr>
          <w:trHeight w:hRule="atLeast" w:val="567"/>
        </w:trPr>
        <w:tc>
          <w:tcPr>
            <w:tcW w:type="dxa" w:w="5211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2000000">
            <w:pPr>
              <w:pStyle w:val="Style_3"/>
              <w:spacing w:after="0" w:line="360" w:lineRule="exact"/>
              <w:ind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type="dxa" w:w="4820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00000">
            <w:pPr>
              <w:pStyle w:val="Style_3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993"/>
        </w:trPr>
        <w:tc>
          <w:tcPr>
            <w:tcW w:type="dxa" w:w="5211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4000000">
            <w:pPr>
              <w:pStyle w:val="Style_3"/>
              <w:spacing w:after="0" w:line="360" w:lineRule="exact"/>
              <w:ind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type="dxa" w:w="4820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5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6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приказом Федерального агентства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 делам молодежи</w:t>
            </w:r>
          </w:p>
          <w:p w14:paraId="07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30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 «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»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highlight w:val="white"/>
              </w:rPr>
              <w:t>20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г. №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highlight w:val="white"/>
                <w:u w:val="single"/>
              </w:rPr>
              <w:t xml:space="preserve">    </w:t>
            </w:r>
          </w:p>
        </w:tc>
      </w:tr>
    </w:tbl>
    <w:p w14:paraId="08000000">
      <w:pPr>
        <w:pStyle w:val="Style_3"/>
        <w:spacing w:after="0" w:line="360" w:lineRule="exact"/>
        <w:ind/>
        <w:jc w:val="center"/>
        <w:rPr>
          <w:rFonts w:ascii="Times New Roman" w:hAnsi="Times New Roman"/>
          <w:sz w:val="30"/>
        </w:rPr>
      </w:pPr>
    </w:p>
    <w:p w14:paraId="09000000">
      <w:pPr>
        <w:pStyle w:val="Style_3"/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3"/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</w:t>
      </w:r>
    </w:p>
    <w:p w14:paraId="0B000000">
      <w:pPr>
        <w:pStyle w:val="Style_3"/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конкурса на предоставление в 20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 году </w:t>
      </w:r>
      <w:r>
        <w:rPr>
          <w:rFonts w:ascii="Times New Roman" w:hAnsi="Times New Roman"/>
          <w:b w:val="1"/>
          <w:sz w:val="28"/>
        </w:rPr>
        <w:t xml:space="preserve">грантов в форме </w:t>
      </w:r>
      <w:r>
        <w:rPr>
          <w:rFonts w:ascii="Times New Roman" w:hAnsi="Times New Roman"/>
          <w:b w:val="1"/>
          <w:sz w:val="28"/>
        </w:rPr>
        <w:t xml:space="preserve">субсидий из федерального бюджета некоммерческим организациям,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том числе молодежным и детским общественным объединениям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(за исключением казенных учреждений)</w:t>
      </w:r>
      <w:r>
        <w:rPr>
          <w:rFonts w:ascii="Times New Roman" w:hAnsi="Times New Roman"/>
          <w:b w:val="1"/>
          <w:sz w:val="28"/>
        </w:rPr>
        <w:t xml:space="preserve">, на проведение мероприятий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по содействию патриотическому воспитанию граждан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Российской Федерации</w:t>
      </w:r>
    </w:p>
    <w:p w14:paraId="0C000000">
      <w:pPr>
        <w:pStyle w:val="Style_3"/>
        <w:spacing w:after="0" w:line="36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агентство по делам молодежи объявляет конкурс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предоставление </w:t>
      </w:r>
      <w:r>
        <w:rPr>
          <w:rFonts w:ascii="Times New Roman" w:hAnsi="Times New Roman"/>
          <w:sz w:val="28"/>
        </w:rPr>
        <w:t>в 2020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грантов в форме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из федерального бюджета некоммерческим организациям, в том числе 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жным и детским общественным объединениям</w:t>
      </w:r>
      <w:r>
        <w:rPr>
          <w:rFonts w:ascii="Times New Roman" w:hAnsi="Times New Roman"/>
          <w:sz w:val="28"/>
        </w:rPr>
        <w:t xml:space="preserve"> (за исключением казенных учреждений)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проведени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мероприятий по содействию патриотическому воспитанию граждан Российской Федерации.</w:t>
      </w:r>
    </w:p>
    <w:p w14:paraId="0E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проводится в целях реализации следующих мероприятий </w:t>
      </w:r>
      <w:r>
        <w:rPr>
          <w:rFonts w:ascii="Times New Roman" w:hAnsi="Times New Roman"/>
          <w:sz w:val="28"/>
        </w:rPr>
        <w:t>государственной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«Патриотическое воспитание граждан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Российской Федерации на 2016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2020 годы»</w:t>
      </w:r>
      <w:r>
        <w:rPr>
          <w:rFonts w:ascii="Times New Roman" w:hAnsi="Times New Roman"/>
          <w:sz w:val="28"/>
        </w:rPr>
        <w:t>:</w:t>
      </w:r>
    </w:p>
    <w:p w14:paraId="0F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одготовка и проведение военно-исторических реконструкций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(пункт 3.1.5);</w:t>
      </w:r>
    </w:p>
    <w:p w14:paraId="10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оддержка молодежных поисковых отрядов и объединений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(пункт 3.1.21);</w:t>
      </w:r>
    </w:p>
    <w:p w14:paraId="11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</w:t>
      </w:r>
      <w:r>
        <w:rPr>
          <w:rFonts w:ascii="Times New Roman" w:hAnsi="Times New Roman"/>
          <w:sz w:val="28"/>
        </w:rPr>
        <w:t xml:space="preserve"> проектов патриотической направленности, реализуемых волонтерскими (добровольческими) организациями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Проекты, подав</w:t>
      </w:r>
      <w:r>
        <w:rPr>
          <w:rFonts w:ascii="Times New Roman" w:hAnsi="Times New Roman"/>
          <w:sz w:val="28"/>
        </w:rPr>
        <w:t>аемые в составе заявки, должны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быть реализованы, </w:t>
      </w:r>
      <w:r>
        <w:rPr>
          <w:rFonts w:ascii="Times New Roman" w:hAnsi="Times New Roman"/>
          <w:sz w:val="28"/>
        </w:rPr>
        <w:t xml:space="preserve">начиная </w:t>
      </w:r>
      <w:r>
        <w:rPr>
          <w:rFonts w:ascii="Times New Roman" w:hAnsi="Times New Roman"/>
          <w:sz w:val="28"/>
        </w:rPr>
        <w:t xml:space="preserve">с даты публикации протокола подведения итогов конкурса на официальном сайте </w:t>
      </w:r>
      <w:r>
        <w:rPr>
          <w:rFonts w:ascii="Times New Roman" w:hAnsi="Times New Roman"/>
          <w:sz w:val="28"/>
        </w:rPr>
        <w:t xml:space="preserve">Федерального агентства по делам молодежи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 и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15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декабря 20</w:t>
      </w:r>
      <w:r>
        <w:rPr>
          <w:rFonts w:ascii="Times New Roman" w:hAnsi="Times New Roman"/>
          <w:sz w:val="28"/>
          <w:highlight w:val="white"/>
        </w:rPr>
        <w:t>20</w:t>
      </w:r>
      <w:r>
        <w:rPr>
          <w:rFonts w:ascii="Times New Roman" w:hAnsi="Times New Roman"/>
          <w:sz w:val="28"/>
          <w:highlight w:val="white"/>
        </w:rPr>
        <w:t xml:space="preserve"> года.</w:t>
      </w:r>
      <w:r>
        <w:rPr>
          <w:rFonts w:ascii="Times New Roman" w:hAnsi="Times New Roman"/>
          <w:sz w:val="28"/>
        </w:rPr>
        <w:t xml:space="preserve"> Рекомендуемый срок начала реализации проектов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15 апреля 2020 года. </w:t>
      </w:r>
    </w:p>
    <w:p w14:paraId="13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bookmarkStart w:id="1" w:name="_Hlk490816989"/>
      <w:bookmarkEnd w:id="1"/>
      <w:r>
        <w:rPr>
          <w:rFonts w:ascii="Times New Roman" w:hAnsi="Times New Roman"/>
          <w:sz w:val="28"/>
        </w:rPr>
        <w:t>Грант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форме субсидии </w:t>
      </w:r>
      <w:r>
        <w:rPr>
          <w:rFonts w:ascii="Times New Roman" w:hAnsi="Times New Roman"/>
          <w:sz w:val="28"/>
        </w:rPr>
        <w:t>предоставляется организациям-</w:t>
      </w:r>
      <w:r>
        <w:rPr>
          <w:rFonts w:ascii="Times New Roman" w:hAnsi="Times New Roman"/>
          <w:sz w:val="28"/>
        </w:rPr>
        <w:t>победителям конкурса при их соответствии следующим</w:t>
      </w:r>
      <w:r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>:</w:t>
      </w:r>
    </w:p>
    <w:p w14:paraId="14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sz w:val="28"/>
        </w:rPr>
        <w:t xml:space="preserve">организация является юридическим лицом, зарегистрированным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осуществляющим деятельность на территории Российской Федерации;</w:t>
      </w:r>
    </w:p>
    <w:p w14:paraId="15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организация не является иностранным юридическим лицом, а также российским ю</w:t>
      </w:r>
      <w:r>
        <w:rPr>
          <w:rFonts w:ascii="Times New Roman" w:hAnsi="Times New Roman"/>
          <w:sz w:val="28"/>
        </w:rPr>
        <w:t xml:space="preserve">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 проведении финансовых операций (офшорные зоны), в совокупности превышает 50 процентов;</w:t>
      </w:r>
    </w:p>
    <w:p w14:paraId="16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организация по состоянию на 1-е число месяца, предшествующего месяцу подачи заявки, не получала средства из федерального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соответствии с иными правовыми актами на цели, </w:t>
      </w:r>
      <w:r>
        <w:rPr>
          <w:rFonts w:ascii="Times New Roman" w:hAnsi="Times New Roman"/>
          <w:sz w:val="28"/>
        </w:rPr>
        <w:t xml:space="preserve">указанные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"http://mobileonline.garant.ru/" \l "/document/71467830/entry/1002"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Правил предоставления грантов в форме субсидий из федерального</w:t>
      </w:r>
      <w:r>
        <w:rPr>
          <w:rFonts w:ascii="Times New Roman" w:hAnsi="Times New Roman"/>
          <w:sz w:val="28"/>
        </w:rPr>
        <w:t xml:space="preserve"> бюджета некоммерческим организациям, в том числе молодежным и детским общественным объединениям (за исключением казенных учреждений),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проведение мероприятий по содействию патриотическому воспитанию граждан Российской Федерации</w:t>
      </w:r>
      <w:r>
        <w:rPr>
          <w:rFonts w:ascii="Times New Roman" w:hAnsi="Times New Roman"/>
          <w:sz w:val="28"/>
        </w:rPr>
        <w:t>, утвержденных постановлением Правительства Российской Федерации от 7 сентября 2019 г. № 1174.</w:t>
      </w:r>
    </w:p>
    <w:p w14:paraId="17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</w:t>
      </w:r>
      <w:r>
        <w:rPr>
          <w:rFonts w:ascii="Times New Roman" w:hAnsi="Times New Roman"/>
          <w:sz w:val="28"/>
        </w:rPr>
        <w:t xml:space="preserve">у организации </w:t>
      </w:r>
      <w:r>
        <w:rPr>
          <w:rFonts w:ascii="Times New Roman" w:hAnsi="Times New Roman"/>
          <w:sz w:val="28"/>
        </w:rPr>
        <w:t xml:space="preserve">по состоянию на 1-е число месяца, предшествующего месяцу подачи заявки, </w:t>
      </w:r>
      <w:r>
        <w:rPr>
          <w:rFonts w:ascii="Times New Roman" w:hAnsi="Times New Roman"/>
          <w:sz w:val="28"/>
        </w:rPr>
        <w:t xml:space="preserve">отсутствует просроченная задолженность по возврату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федеральный бюджет субсидий, бюджетных инвестиций, предоставленных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том числе в соответствии с иными правовыми актами, и иная просроченная задолженность перед федеральным бюджетом;</w:t>
      </w:r>
    </w:p>
    <w:p w14:paraId="18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 </w:t>
      </w:r>
      <w:r>
        <w:rPr>
          <w:rFonts w:ascii="Times New Roman" w:hAnsi="Times New Roman"/>
          <w:sz w:val="28"/>
        </w:rPr>
        <w:t xml:space="preserve">у организации </w:t>
      </w:r>
      <w:r>
        <w:rPr>
          <w:rFonts w:ascii="Times New Roman" w:hAnsi="Times New Roman"/>
          <w:sz w:val="28"/>
        </w:rPr>
        <w:t xml:space="preserve">по состоянию на 1-е </w:t>
      </w:r>
      <w:r>
        <w:rPr>
          <w:rFonts w:ascii="Times New Roman" w:hAnsi="Times New Roman"/>
          <w:sz w:val="28"/>
        </w:rPr>
        <w:t>число месяца, предшествующего месяцу подачи заявки,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</w:t>
      </w:r>
      <w:r>
        <w:br/>
      </w:r>
      <w:r>
        <w:rPr>
          <w:rFonts w:ascii="Times New Roman" w:hAnsi="Times New Roman"/>
          <w:sz w:val="28"/>
        </w:rPr>
        <w:t>и сбора;</w:t>
      </w:r>
    </w:p>
    <w:p w14:paraId="19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организация по состоянию на 1-е число месяца, предшествующего месяцу подачи заявки, не находится в процессе ликвидации, банкротства.</w:t>
      </w:r>
    </w:p>
    <w:p w14:paraId="1A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</w:t>
      </w:r>
      <w:r>
        <w:rPr>
          <w:rFonts w:ascii="Times New Roman" w:hAnsi="Times New Roman"/>
          <w:sz w:val="28"/>
          <w:highlight w:val="white"/>
        </w:rPr>
        <w:t>ае, если организация-победитель</w:t>
      </w:r>
      <w:r>
        <w:rPr>
          <w:rFonts w:ascii="Times New Roman" w:hAnsi="Times New Roman"/>
          <w:sz w:val="28"/>
          <w:highlight w:val="white"/>
        </w:rPr>
        <w:t xml:space="preserve"> нарушила условия предоставления гранта, организация </w:t>
      </w:r>
      <w:r>
        <w:rPr>
          <w:rFonts w:ascii="Times New Roman" w:hAnsi="Times New Roman"/>
          <w:sz w:val="28"/>
          <w:highlight w:val="white"/>
        </w:rPr>
        <w:t xml:space="preserve">будет </w:t>
      </w:r>
      <w:r>
        <w:rPr>
          <w:rFonts w:ascii="Times New Roman" w:hAnsi="Times New Roman"/>
          <w:sz w:val="28"/>
          <w:highlight w:val="white"/>
        </w:rPr>
        <w:t>нести ответственность,</w:t>
      </w:r>
      <w:r>
        <w:br/>
      </w:r>
      <w:r>
        <w:rPr>
          <w:rFonts w:ascii="Times New Roman" w:hAnsi="Times New Roman"/>
          <w:sz w:val="28"/>
          <w:highlight w:val="white"/>
        </w:rPr>
        <w:t>в соответствии с действующим законодательством Российской Федерации,</w:t>
      </w:r>
      <w:r>
        <w:br/>
      </w:r>
      <w:r>
        <w:rPr>
          <w:rFonts w:ascii="Times New Roman" w:hAnsi="Times New Roman"/>
          <w:sz w:val="28"/>
          <w:highlight w:val="white"/>
        </w:rPr>
        <w:t>в т.ч. административную и уголовную</w:t>
      </w:r>
      <w:r>
        <w:rPr>
          <w:rFonts w:ascii="Times New Roman" w:hAnsi="Times New Roman"/>
          <w:sz w:val="28"/>
          <w:highlight w:val="white"/>
        </w:rPr>
        <w:t>.</w:t>
      </w:r>
    </w:p>
    <w:p w14:paraId="1B000000">
      <w:pPr>
        <w:pStyle w:val="Style_3"/>
        <w:widowControl w:val="0"/>
        <w:spacing w:after="0" w:line="240" w:lineRule="auto"/>
        <w:ind w:firstLine="851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Подача заявок на участие в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онкурсе осуществляется </w:t>
      </w:r>
      <w:r>
        <w:rPr>
          <w:rFonts w:ascii="Times New Roman" w:hAnsi="Times New Roman"/>
          <w:sz w:val="28"/>
        </w:rPr>
        <w:t>через автоматизированную информационную систему «Молодежь России» Федерального агентства по делам молодежи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"https://myrosmol.ru"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myrosmol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1C000000">
      <w:pPr>
        <w:pStyle w:val="Style_3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Заявка на участие в </w:t>
      </w:r>
      <w:r>
        <w:rPr>
          <w:rFonts w:ascii="Times New Roman" w:hAnsi="Times New Roman"/>
          <w:sz w:val="28"/>
          <w:highlight w:val="white"/>
        </w:rPr>
        <w:t>к</w:t>
      </w:r>
      <w:r>
        <w:rPr>
          <w:rFonts w:ascii="Times New Roman" w:hAnsi="Times New Roman"/>
          <w:sz w:val="28"/>
          <w:highlight w:val="white"/>
        </w:rPr>
        <w:t xml:space="preserve">онкурсе может быть подана с </w:t>
      </w:r>
      <w:r>
        <w:rPr>
          <w:rFonts w:ascii="Times New Roman" w:hAnsi="Times New Roman"/>
          <w:b w:val="1"/>
          <w:sz w:val="28"/>
          <w:highlight w:val="white"/>
        </w:rPr>
        <w:t>14</w:t>
      </w:r>
      <w:r>
        <w:rPr>
          <w:rFonts w:ascii="Times New Roman" w:hAnsi="Times New Roman"/>
          <w:b w:val="1"/>
          <w:sz w:val="28"/>
          <w:highlight w:val="white"/>
        </w:rPr>
        <w:t xml:space="preserve"> час. </w:t>
      </w:r>
      <w:r>
        <w:rPr>
          <w:rFonts w:ascii="Times New Roman" w:hAnsi="Times New Roman"/>
          <w:b w:val="1"/>
          <w:sz w:val="28"/>
          <w:highlight w:val="white"/>
        </w:rPr>
        <w:t>00</w:t>
      </w:r>
      <w:r>
        <w:rPr>
          <w:rFonts w:ascii="Times New Roman" w:hAnsi="Times New Roman"/>
          <w:b w:val="1"/>
          <w:sz w:val="28"/>
          <w:highlight w:val="white"/>
        </w:rPr>
        <w:t xml:space="preserve"> мин.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(время московское) </w:t>
      </w:r>
      <w:r>
        <w:rPr>
          <w:rFonts w:ascii="Times New Roman" w:hAnsi="Times New Roman"/>
          <w:b w:val="1"/>
          <w:sz w:val="28"/>
          <w:highlight w:val="white"/>
        </w:rPr>
        <w:t xml:space="preserve">28 января </w:t>
      </w:r>
      <w:r>
        <w:rPr>
          <w:rFonts w:ascii="Times New Roman" w:hAnsi="Times New Roman"/>
          <w:b w:val="1"/>
          <w:sz w:val="28"/>
          <w:highlight w:val="white"/>
        </w:rPr>
        <w:t xml:space="preserve">2020 </w:t>
      </w:r>
      <w:r>
        <w:rPr>
          <w:rFonts w:ascii="Times New Roman" w:hAnsi="Times New Roman"/>
          <w:b w:val="1"/>
          <w:sz w:val="28"/>
          <w:highlight w:val="white"/>
        </w:rPr>
        <w:t>года</w:t>
      </w:r>
      <w:r>
        <w:rPr>
          <w:rFonts w:ascii="Times New Roman" w:hAnsi="Times New Roman"/>
          <w:sz w:val="28"/>
          <w:highlight w:val="white"/>
        </w:rPr>
        <w:t xml:space="preserve"> до </w:t>
      </w:r>
      <w:r>
        <w:rPr>
          <w:rFonts w:ascii="Times New Roman" w:hAnsi="Times New Roman"/>
          <w:b w:val="1"/>
          <w:sz w:val="28"/>
          <w:highlight w:val="white"/>
        </w:rPr>
        <w:t>14</w:t>
      </w:r>
      <w:r>
        <w:rPr>
          <w:rFonts w:ascii="Times New Roman" w:hAnsi="Times New Roman"/>
          <w:b w:val="1"/>
          <w:sz w:val="28"/>
          <w:highlight w:val="white"/>
        </w:rPr>
        <w:t xml:space="preserve"> час. </w:t>
      </w:r>
      <w:r>
        <w:rPr>
          <w:rFonts w:ascii="Times New Roman" w:hAnsi="Times New Roman"/>
          <w:b w:val="1"/>
          <w:sz w:val="28"/>
          <w:highlight w:val="white"/>
        </w:rPr>
        <w:t>00</w:t>
      </w:r>
      <w:r>
        <w:rPr>
          <w:rFonts w:ascii="Times New Roman" w:hAnsi="Times New Roman"/>
          <w:b w:val="1"/>
          <w:sz w:val="28"/>
          <w:highlight w:val="white"/>
        </w:rPr>
        <w:t xml:space="preserve"> мин. </w:t>
      </w:r>
      <w:r>
        <w:rPr>
          <w:rFonts w:ascii="Times New Roman" w:hAnsi="Times New Roman"/>
          <w:sz w:val="28"/>
          <w:highlight w:val="white"/>
        </w:rPr>
        <w:t>(время московское)</w:t>
      </w:r>
      <w:r>
        <w:rPr>
          <w:rFonts w:ascii="Times New Roman" w:hAnsi="Times New Roman"/>
          <w:b w:val="1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br/>
      </w:r>
      <w:r>
        <w:rPr>
          <w:rFonts w:ascii="Times New Roman" w:hAnsi="Times New Roman"/>
          <w:b w:val="1"/>
          <w:sz w:val="28"/>
          <w:highlight w:val="white"/>
        </w:rPr>
        <w:t xml:space="preserve">26 февраля </w:t>
      </w:r>
      <w:r>
        <w:rPr>
          <w:rFonts w:ascii="Times New Roman" w:hAnsi="Times New Roman"/>
          <w:b w:val="1"/>
          <w:sz w:val="28"/>
          <w:highlight w:val="white"/>
        </w:rPr>
        <w:t>2020</w:t>
      </w:r>
      <w:r>
        <w:rPr>
          <w:rFonts w:ascii="Times New Roman" w:hAnsi="Times New Roman"/>
          <w:b w:val="1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года.</w:t>
      </w:r>
    </w:p>
    <w:p w14:paraId="1D000000">
      <w:pPr>
        <w:pStyle w:val="Style_3"/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ребования к содержанию, форме и составу заявки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порядок и сроки внесения изменений в конкурсную документацию; </w:t>
      </w:r>
      <w:r>
        <w:rPr>
          <w:rFonts w:ascii="Times New Roman" w:hAnsi="Times New Roman"/>
          <w:sz w:val="28"/>
        </w:rPr>
        <w:t xml:space="preserve">порядок, место, дату и время рассмотрения заявок; </w:t>
      </w:r>
      <w:r>
        <w:rPr>
          <w:rFonts w:ascii="Times New Roman" w:hAnsi="Times New Roman"/>
          <w:sz w:val="28"/>
        </w:rPr>
        <w:t xml:space="preserve">критерии, порядок и сроки оценки заявок; </w:t>
      </w:r>
      <w:r>
        <w:rPr>
          <w:rFonts w:ascii="Times New Roman" w:hAnsi="Times New Roman"/>
          <w:sz w:val="28"/>
        </w:rPr>
        <w:t xml:space="preserve">порядок определения организаций-победителей; </w:t>
      </w:r>
      <w:r>
        <w:rPr>
          <w:rFonts w:ascii="Times New Roman" w:hAnsi="Times New Roman"/>
          <w:sz w:val="28"/>
        </w:rPr>
        <w:t>порядок расчета размера гранта</w:t>
      </w:r>
      <w:r>
        <w:br/>
      </w:r>
      <w:r>
        <w:rPr>
          <w:rFonts w:ascii="Times New Roman" w:hAnsi="Times New Roman"/>
          <w:sz w:val="28"/>
        </w:rPr>
        <w:t xml:space="preserve">и (или) его предельный размер; </w:t>
      </w:r>
      <w:r>
        <w:rPr>
          <w:rFonts w:ascii="Times New Roman" w:hAnsi="Times New Roman"/>
          <w:sz w:val="28"/>
        </w:rPr>
        <w:t>порядок и сроки заключения соглашения</w:t>
      </w:r>
      <w:r>
        <w:br/>
      </w:r>
      <w:r>
        <w:rPr>
          <w:rFonts w:ascii="Times New Roman" w:hAnsi="Times New Roman"/>
          <w:sz w:val="28"/>
        </w:rPr>
        <w:t>о предоставлении гранта</w:t>
      </w:r>
      <w:r>
        <w:rPr>
          <w:rFonts w:ascii="Times New Roman" w:hAnsi="Times New Roman"/>
          <w:sz w:val="28"/>
        </w:rPr>
        <w:t xml:space="preserve"> отражены в конкурсной документации.</w:t>
      </w:r>
    </w:p>
    <w:p w14:paraId="1E000000">
      <w:pPr>
        <w:pStyle w:val="Style_3"/>
        <w:widowControl w:val="0"/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онкурса: Федеральное агентство по делам молодежи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pStyle w:val="Style_3"/>
        <w:widowControl w:val="0"/>
        <w:spacing w:after="0" w:line="360" w:lineRule="exact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Место нахождения, почтовый адрес: Российская Федерация, Подсосенский переулок, д. 5, стр. 1, г. Москва, 105 </w:t>
      </w:r>
      <w:r>
        <w:rPr>
          <w:rFonts w:ascii="Times New Roman" w:hAnsi="Times New Roman"/>
          <w:sz w:val="28"/>
        </w:rPr>
        <w:t>062.</w:t>
      </w:r>
    </w:p>
    <w:p w14:paraId="20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соответствии с приказом Федерального агентства по делам молодежи </w:t>
      </w:r>
      <w:r>
        <w:rPr>
          <w:rFonts w:ascii="Times New Roman" w:hAnsi="Times New Roman"/>
          <w:sz w:val="28"/>
          <w:highlight w:val="white"/>
        </w:rPr>
        <w:t xml:space="preserve">от 16 января 2020 г. № </w:t>
      </w: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«О возложении функции по организационно-техническому обеспечению конкурса на предоставление грантов в форме</w:t>
      </w:r>
      <w:r>
        <w:rPr>
          <w:rFonts w:ascii="Times New Roman" w:hAnsi="Times New Roman"/>
          <w:sz w:val="28"/>
          <w:highlight w:val="white"/>
        </w:rPr>
        <w:t xml:space="preserve"> субсидий из федерального бюджета некоммерческим организациям,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в том числе молодежным и детским общественным объединениям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(за исключением казенных учреждений), на проведения мероприятий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по содействию патриотическому воспитанию граждан Российской Федерац</w:t>
      </w:r>
      <w:r>
        <w:rPr>
          <w:rFonts w:ascii="Times New Roman" w:hAnsi="Times New Roman"/>
          <w:sz w:val="28"/>
          <w:highlight w:val="white"/>
        </w:rPr>
        <w:t>ии» функции по организационно-техническому обеспечению конкурса возложены на Федеральное государственное бюджетное учреждение «Российский центр гражданского и патриотического воспитания детей и молодежи» (далее – оператор конкурса, ФГБУ «Роспатриотцентр»).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21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Место нахождения, почтовый адрес: </w:t>
      </w:r>
      <w:r>
        <w:rPr>
          <w:rFonts w:ascii="Times New Roman" w:hAnsi="Times New Roman"/>
          <w:sz w:val="28"/>
        </w:rPr>
        <w:t xml:space="preserve">Российская Федерация, </w:t>
      </w:r>
      <w:r>
        <w:rPr>
          <w:rFonts w:ascii="Times New Roman" w:hAnsi="Times New Roman"/>
          <w:sz w:val="28"/>
        </w:rPr>
        <w:t>Новинский бульвар, д. 3</w:t>
      </w:r>
      <w:r>
        <w:rPr>
          <w:rFonts w:ascii="Times New Roman" w:hAnsi="Times New Roman"/>
          <w:sz w:val="28"/>
        </w:rPr>
        <w:t>, стр. 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Москва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121 099.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pStyle w:val="Style_3"/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Ответственное должностное лицо: </w:t>
      </w:r>
      <w:r>
        <w:rPr>
          <w:rFonts w:ascii="Times New Roman" w:hAnsi="Times New Roman"/>
          <w:sz w:val="28"/>
          <w:highlight w:val="white"/>
        </w:rPr>
        <w:t>Л</w:t>
      </w:r>
      <w:r>
        <w:rPr>
          <w:rFonts w:ascii="Times New Roman" w:hAnsi="Times New Roman"/>
          <w:sz w:val="28"/>
          <w:highlight w:val="white"/>
        </w:rPr>
        <w:t xml:space="preserve">аврова Анна Анатольевна, заместитель начальника отдела методического обеспечения патриотического воспитания Управления по реализации проектов и патриотическому воспитанию молодежи </w:t>
      </w:r>
      <w:r>
        <w:rPr>
          <w:rFonts w:ascii="Times New Roman" w:hAnsi="Times New Roman"/>
          <w:sz w:val="28"/>
          <w:highlight w:val="white"/>
        </w:rPr>
        <w:t>ФГБУ «Российский центр гражданского</w:t>
      </w:r>
      <w:r>
        <w:br/>
      </w:r>
      <w:r>
        <w:rPr>
          <w:rFonts w:ascii="Times New Roman" w:hAnsi="Times New Roman"/>
          <w:sz w:val="28"/>
          <w:highlight w:val="white"/>
        </w:rPr>
        <w:t>и патриотического воспитания детей и молодёжи»</w:t>
      </w:r>
      <w:r>
        <w:rPr>
          <w:rFonts w:ascii="Times New Roman" w:hAnsi="Times New Roman"/>
          <w:sz w:val="28"/>
          <w:highlight w:val="white"/>
        </w:rPr>
        <w:t>. Телефон: +7 (499) 967-86-70 (доб. 7058),эектронная почта:</w:t>
      </w:r>
      <w:r>
        <w:rPr>
          <w:rFonts w:ascii="Times New Roman" w:hAnsi="Times New Roman"/>
          <w:sz w:val="28"/>
          <w:highlight w:val="white"/>
        </w:rPr>
        <w:t xml:space="preserve"> grant@rospatriotcentr.ru.</w:t>
      </w:r>
    </w:p>
    <w:p w14:paraId="23000000">
      <w:pPr>
        <w:pStyle w:val="Style_3"/>
        <w:widowControl w:val="0"/>
        <w:spacing w:after="0" w:line="264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разъяснениями по вопросам подачи заявки организация может обратиться </w:t>
      </w:r>
      <w:r>
        <w:rPr>
          <w:rFonts w:ascii="Times New Roman" w:hAnsi="Times New Roman"/>
          <w:sz w:val="28"/>
        </w:rPr>
        <w:t>к Оператору конкурса</w:t>
      </w:r>
      <w:r>
        <w:rPr>
          <w:rFonts w:ascii="Times New Roman" w:hAnsi="Times New Roman"/>
          <w:sz w:val="28"/>
        </w:rPr>
        <w:t xml:space="preserve"> по адресу электронной почты: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grant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rospatriotcentr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телефону: </w:t>
      </w:r>
      <w:r>
        <w:rPr>
          <w:rFonts w:ascii="Times New Roman" w:hAnsi="Times New Roman"/>
          <w:sz w:val="28"/>
        </w:rPr>
        <w:t xml:space="preserve">+7 </w:t>
      </w:r>
      <w:r>
        <w:rPr>
          <w:rFonts w:ascii="Times New Roman" w:hAnsi="Times New Roman"/>
          <w:sz w:val="28"/>
        </w:rPr>
        <w:t xml:space="preserve">(499) </w:t>
      </w:r>
      <w:r>
        <w:rPr>
          <w:rFonts w:ascii="Times New Roman" w:hAnsi="Times New Roman"/>
          <w:sz w:val="28"/>
        </w:rPr>
        <w:t>967-86-70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доб. </w:t>
      </w:r>
      <w:r>
        <w:rPr>
          <w:rFonts w:ascii="Times New Roman" w:hAnsi="Times New Roman"/>
          <w:sz w:val="28"/>
        </w:rPr>
        <w:t>7051, 7058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sectPr>
      <w:headerReference r:id="rId1" w:type="default"/>
      <w:type w:val="nextPage"/>
      <w:pgSz w:h="16838" w:w="11906"/>
      <w:pgMar w:bottom="851" w:footer="709" w:header="709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xmlns:p1="http://schemas.microsoft.com/office/word/2010/wordml" p1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link w:val="Style_6"/>
  </w:style>
  <w:style w:styleId="Style_7" w:type="paragraph">
    <w:name w:val="heading 7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link w:val="Style_7"/>
    <w:rPr>
      <w:rFonts w:ascii="Arial" w:hAnsi="Arial"/>
      <w:b w:val="1"/>
      <w:i w:val="1"/>
      <w:sz w:val="22"/>
    </w:rPr>
  </w:style>
  <w:style w:styleId="Style_8" w:type="paragraph">
    <w:name w:val="toc 6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link w:val="Style_9"/>
  </w:style>
  <w:style w:styleId="Style_10" w:type="paragraph">
    <w:name w:val="Заголовок 2"/>
    <w:basedOn w:val="Style_3"/>
    <w:next w:val="Style_3"/>
    <w:link w:val="Style_10_ch"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10_ch" w:type="character">
    <w:name w:val="Заголовок 2"/>
    <w:basedOn w:val="Style_3_ch"/>
    <w:link w:val="Style_10"/>
    <w:rPr>
      <w:rFonts w:ascii="Cambria" w:hAnsi="Cambria"/>
      <w:b w:val="1"/>
      <w:i w:val="1"/>
      <w:sz w:val="28"/>
    </w:rPr>
  </w:style>
  <w:style w:styleId="Style_11" w:type="paragraph">
    <w:name w:val="Нижний колонтитул"/>
    <w:basedOn w:val="Style_3"/>
    <w:next w:val="Style_1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Нижний колонтитул"/>
    <w:basedOn w:val="Style_3_ch"/>
    <w:link w:val="Style_11"/>
  </w:style>
  <w:style w:styleId="Style_12" w:type="paragraph">
    <w:name w:val="heading 3"/>
    <w:link w:val="Style_1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link w:val="Style_12"/>
    <w:rPr>
      <w:rFonts w:ascii="Arial" w:hAnsi="Arial"/>
      <w:sz w:val="30"/>
    </w:rPr>
  </w:style>
  <w:style w:styleId="Style_13" w:type="paragraph">
    <w:name w:val="Заголовок 1"/>
    <w:basedOn w:val="Style_3"/>
    <w:next w:val="Style_13"/>
    <w:link w:val="Style_13_ch"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Заголовок 1"/>
    <w:basedOn w:val="Style_3_ch"/>
    <w:link w:val="Style_13"/>
    <w:rPr>
      <w:rFonts w:ascii="Times New Roman" w:hAnsi="Times New Roman"/>
      <w:b w:val="1"/>
      <w:sz w:val="48"/>
    </w:rPr>
  </w:style>
  <w:style w:styleId="Style_14" w:type="paragraph">
    <w:name w:val="List Paragraph"/>
    <w:link w:val="Style_14_ch"/>
    <w:pPr>
      <w:ind w:firstLine="0" w:left="720"/>
      <w:contextualSpacing w:val="1"/>
    </w:pPr>
  </w:style>
  <w:style w:styleId="Style_14_ch" w:type="character">
    <w:name w:val="List Paragraph"/>
    <w:link w:val="Style_14"/>
  </w:style>
  <w:style w:styleId="Style_15" w:type="paragraph">
    <w:name w:val="Quote"/>
    <w:link w:val="Style_15_ch"/>
    <w:pPr>
      <w:ind w:firstLine="0" w:left="720" w:right="720"/>
    </w:pPr>
    <w:rPr>
      <w:i w:val="1"/>
    </w:rPr>
  </w:style>
  <w:style w:styleId="Style_15_ch" w:type="character">
    <w:name w:val="Quote"/>
    <w:link w:val="Style_15"/>
    <w:rPr>
      <w:i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9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link w:val="Style_17"/>
    <w:rPr>
      <w:rFonts w:ascii="Arial" w:hAnsi="Arial"/>
      <w:i w:val="1"/>
      <w:sz w:val="21"/>
    </w:rPr>
  </w:style>
  <w:style w:styleId="Style_3" w:type="paragraph">
    <w:name w:val="Обычный"/>
    <w:next w:val="Style_3"/>
    <w:link w:val="Style_3_ch"/>
    <w:pPr>
      <w:spacing w:after="200" w:line="276" w:lineRule="auto"/>
      <w:ind/>
    </w:pPr>
    <w:rPr>
      <w:sz w:val="22"/>
    </w:rPr>
  </w:style>
  <w:style w:styleId="Style_3_ch" w:type="character">
    <w:name w:val="Обычный"/>
    <w:link w:val="Style_3"/>
    <w:rPr>
      <w:sz w:val="22"/>
    </w:rPr>
  </w:style>
  <w:style w:styleId="Style_18" w:type="paragraph">
    <w:name w:val="toc 3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link w:val="Style_18"/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TOC Heading"/>
    <w:link w:val="Style_20_ch"/>
  </w:style>
  <w:style w:styleId="Style_20_ch" w:type="character">
    <w:name w:val="TOC Heading"/>
    <w:link w:val="Style_20"/>
  </w:style>
  <w:style w:styleId="Style_21" w:type="paragraph">
    <w:name w:val="Обычный (веб)"/>
    <w:basedOn w:val="Style_3"/>
    <w:next w:val="Style_21"/>
    <w:link w:val="Style_21_ch"/>
    <w:rPr>
      <w:rFonts w:ascii="Times New Roman" w:hAnsi="Times New Roman"/>
      <w:sz w:val="24"/>
    </w:rPr>
  </w:style>
  <w:style w:styleId="Style_21_ch" w:type="character">
    <w:name w:val="Обычный (веб)"/>
    <w:basedOn w:val="Style_3_ch"/>
    <w:link w:val="Style_21"/>
    <w:rPr>
      <w:rFonts w:ascii="Times New Roman" w:hAnsi="Times New Roman"/>
      <w:sz w:val="24"/>
    </w:rPr>
  </w:style>
  <w:style w:styleId="Style_22" w:type="paragraph">
    <w:name w:val="Intense Quote"/>
    <w:link w:val="Style_22_ch"/>
    <w:pPr>
      <w:ind w:firstLine="0" w:left="720" w:right="720"/>
      <w:contextualSpacing w:val="0"/>
    </w:pPr>
    <w:rPr>
      <w:i w:val="1"/>
    </w:rPr>
  </w:style>
  <w:style w:styleId="Style_22_ch" w:type="character">
    <w:name w:val="Intense Quote"/>
    <w:link w:val="Style_22"/>
    <w:rPr>
      <w:i w:val="1"/>
    </w:rPr>
  </w:style>
  <w:style w:styleId="Style_23" w:type="paragraph">
    <w:name w:val="heading 5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link w:val="Style_23"/>
    <w:rPr>
      <w:rFonts w:ascii="Arial" w:hAnsi="Arial"/>
      <w:b w:val="1"/>
      <w:sz w:val="24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link w:val="Style_24"/>
    <w:rPr>
      <w:rFonts w:ascii="Arial" w:hAnsi="Arial"/>
      <w:sz w:val="40"/>
    </w:rPr>
  </w:style>
  <w:style w:styleId="Style_25" w:type="paragraph">
    <w:name w:val="Hyperlink"/>
    <w:link w:val="Style_25_ch"/>
    <w:rPr>
      <w:color w:themeColor="hyperlink" w:val="000000"/>
      <w:u w:val="single"/>
    </w:rPr>
  </w:style>
  <w:style w:styleId="Style_25_ch" w:type="character">
    <w:name w:val="Hyperlink"/>
    <w:link w:val="Style_25"/>
    <w:rPr>
      <w:color w:themeColor="hyperlink" w:val="000000"/>
      <w:u w:val="single"/>
    </w:rPr>
  </w:style>
  <w:style w:styleId="Style_26" w:type="paragraph">
    <w:name w:val="Footnote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link w:val="Style_26"/>
    <w:rPr>
      <w:sz w:val="18"/>
    </w:rPr>
  </w:style>
  <w:style w:styleId="Style_27" w:type="paragraph">
    <w:name w:val="heading 8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link w:val="Style_27"/>
    <w:rPr>
      <w:rFonts w:ascii="Arial" w:hAnsi="Arial"/>
      <w:i w:val="1"/>
      <w:sz w:val="22"/>
    </w:rPr>
  </w:style>
  <w:style w:styleId="Style_28" w:type="paragraph">
    <w:name w:val="toc 1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link w:val="Style_28"/>
  </w:style>
  <w:style w:styleId="Style_29" w:type="paragraph">
    <w:name w:val="Footer"/>
    <w:link w:val="Style_2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9_ch" w:type="character">
    <w:name w:val="Footer"/>
    <w:link w:val="Style_29"/>
  </w:style>
  <w:style w:styleId="Style_30" w:type="paragraph">
    <w:name w:val="No Spacing"/>
    <w:link w:val="Style_30_ch"/>
    <w:pPr>
      <w:spacing w:after="0" w:before="0" w:line="240" w:lineRule="auto"/>
      <w:ind/>
    </w:pPr>
  </w:style>
  <w:style w:styleId="Style_30_ch" w:type="character">
    <w:name w:val="No Spacing"/>
    <w:link w:val="Style_30"/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ody text1"/>
    <w:basedOn w:val="Style_3"/>
    <w:next w:val="Style_32"/>
    <w:link w:val="Style_32_ch"/>
    <w:pPr>
      <w:widowControl w:val="0"/>
      <w:spacing w:after="0" w:line="0" w:lineRule="atLeast"/>
      <w:ind w:hanging="1620" w:left="0"/>
      <w:jc w:val="center"/>
    </w:pPr>
    <w:rPr>
      <w:rFonts w:ascii="Times New Roman" w:hAnsi="Times New Roman"/>
      <w:sz w:val="20"/>
    </w:rPr>
  </w:style>
  <w:style w:styleId="Style_32_ch" w:type="character">
    <w:name w:val="Body text1"/>
    <w:basedOn w:val="Style_3_ch"/>
    <w:link w:val="Style_32"/>
    <w:rPr>
      <w:rFonts w:ascii="Times New Roman" w:hAnsi="Times New Roman"/>
      <w:sz w:val="20"/>
    </w:rPr>
  </w:style>
  <w:style w:styleId="Style_33" w:type="paragraph">
    <w:name w:val="s_1"/>
    <w:basedOn w:val="Style_3"/>
    <w:next w:val="Style_33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s_1"/>
    <w:basedOn w:val="Style_3_ch"/>
    <w:link w:val="Style_33"/>
    <w:rPr>
      <w:rFonts w:ascii="Times New Roman" w:hAnsi="Times New Roman"/>
      <w:sz w:val="24"/>
    </w:rPr>
  </w:style>
  <w:style w:styleId="Style_34" w:type="paragraph">
    <w:name w:val="toc 9"/>
    <w:link w:val="Style_34_ch"/>
    <w:uiPriority w:val="39"/>
    <w:pPr>
      <w:spacing w:after="57"/>
      <w:ind w:firstLine="0" w:left="2268" w:right="0"/>
    </w:pPr>
  </w:style>
  <w:style w:styleId="Style_34_ch" w:type="character">
    <w:name w:val="toc 9"/>
    <w:link w:val="Style_34"/>
  </w:style>
  <w:style w:styleId="Style_1" w:type="paragraph">
    <w:name w:val="Верхний колонтитул"/>
    <w:basedOn w:val="Style_3"/>
    <w:next w:val="Style_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Верхний колонтитул"/>
    <w:basedOn w:val="Style_3_ch"/>
    <w:link w:val="Style_1"/>
  </w:style>
  <w:style w:styleId="Style_35" w:type="paragraph">
    <w:name w:val="toc 8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link w:val="Style_35"/>
  </w:style>
  <w:style w:styleId="Style_36" w:type="paragraph">
    <w:name w:val="toc 5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link w:val="Style_36"/>
  </w:style>
  <w:style w:styleId="Style_37" w:type="paragraph">
    <w:name w:val="Subtitle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link w:val="Style_37"/>
    <w:rPr>
      <w:sz w:val="24"/>
    </w:rPr>
  </w:style>
  <w:style w:styleId="Style_38" w:type="paragraph">
    <w:name w:val="toc 10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Header"/>
    <w:link w:val="Style_3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9_ch" w:type="character">
    <w:name w:val="Header"/>
    <w:link w:val="Style_39"/>
  </w:style>
  <w:style w:styleId="Style_40" w:type="paragraph">
    <w:name w:val="Title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link w:val="Style_40"/>
    <w:rPr>
      <w:sz w:val="48"/>
    </w:rPr>
  </w:style>
  <w:style w:styleId="Style_41" w:type="paragraph">
    <w:name w:val="heading 4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link w:val="Style_41"/>
    <w:rPr>
      <w:rFonts w:ascii="Arial" w:hAnsi="Arial"/>
      <w:b w:val="1"/>
      <w:sz w:val="26"/>
    </w:rPr>
  </w:style>
  <w:style w:styleId="Style_42" w:type="paragraph">
    <w:name w:val="heading 2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link w:val="Style_42"/>
    <w:rPr>
      <w:rFonts w:ascii="Arial" w:hAnsi="Arial"/>
      <w:sz w:val="34"/>
    </w:rPr>
  </w:style>
  <w:style w:styleId="Style_43" w:type="paragraph">
    <w:name w:val="ConsPlusNormal"/>
    <w:next w:val="Style_43"/>
    <w:link w:val="Style_43_ch"/>
    <w:pPr>
      <w:widowControl w:val="0"/>
      <w:spacing w:line="360" w:lineRule="exact"/>
      <w:ind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heading 6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link w:val="Style_44"/>
    <w:rPr>
      <w:rFonts w:ascii="Arial" w:hAnsi="Arial"/>
      <w:b w:val="1"/>
      <w:sz w:val="22"/>
    </w:rPr>
  </w:style>
  <w:style w:styleId="Style_45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46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47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8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49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0" w:type="table">
    <w:name w:val="Plain Table 5"/>
    <w:pPr>
      <w:spacing w:after="0" w:line="240" w:lineRule="auto"/>
      <w:ind/>
    </w:pPr>
    <w:tblPr>
      <w:tblInd w:type="dxa" w:w="0"/>
    </w:tblPr>
  </w:style>
  <w:style w:styleId="Style_51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2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53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4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5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56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7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8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59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60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1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2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4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5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6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67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8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9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0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2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3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5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76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8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9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0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2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5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6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7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0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1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2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3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4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6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7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9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00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1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2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3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5" w:type="table">
    <w:name w:val="Plain Table 4"/>
    <w:pPr>
      <w:spacing w:after="0" w:line="240" w:lineRule="auto"/>
      <w:ind/>
    </w:pPr>
    <w:tblPr>
      <w:tblInd w:type="dxa" w:w="0"/>
    </w:tblPr>
  </w:style>
  <w:style w:styleId="Style_106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8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9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2" w:type="table">
    <w:name w:val="List Table 1 Light"/>
    <w:pPr>
      <w:spacing w:after="0" w:line="240" w:lineRule="auto"/>
      <w:ind/>
    </w:pPr>
    <w:tblPr>
      <w:tblInd w:type="dxa" w:w="0"/>
    </w:tblPr>
  </w:style>
  <w:style w:styleId="Style_113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Сетка таблицы"/>
    <w:basedOn w:val="Style_115"/>
    <w:pPr>
      <w:spacing w:after="0" w:line="240" w:lineRule="auto"/>
      <w:ind/>
    </w:pPr>
  </w:style>
  <w:style w:styleId="Style_116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7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9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0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2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3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4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6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7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8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0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1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default="1" w:styleId="Style_2" w:type="table">
    <w:name w:val="Normal Table"/>
  </w:style>
  <w:style w:styleId="Style_132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3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4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5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36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7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8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40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1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3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4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5" w:type="table">
    <w:name w:val="Plain Table 3"/>
    <w:pPr>
      <w:spacing w:after="0" w:line="240" w:lineRule="auto"/>
      <w:ind/>
    </w:pPr>
    <w:tblPr>
      <w:tblInd w:type="dxa" w:w="0"/>
    </w:tblPr>
  </w:style>
  <w:style w:styleId="Style_146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7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8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9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5" w:type="table">
    <w:name w:val="Обычная таблица"/>
  </w:style>
  <w:style w:styleId="Style_150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1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52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3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4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5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7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8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9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1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2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3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5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6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7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8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9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0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1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2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%"/>
              <a:satMod val="105%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